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5"/>
        <w:ind w:firstLine="0"/>
        <w:jc w:val="both"/>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 xml:space="preserve"> </w:t>
      </w:r>
      <w:r/>
    </w:p>
    <w:p>
      <w:pPr>
        <w:pStyle w:val="945"/>
        <w:ind w:firstLine="0"/>
        <w:jc w:val="center"/>
        <w:rPr>
          <w:rFonts w:hint="eastAsia" w:ascii="宋体" w:hAnsi="宋体"/>
          <w:b/>
          <w:bCs/>
          <w:color w:val="auto"/>
          <w:spacing w:val="80"/>
          <w:sz w:val="72"/>
          <w:szCs w:val="72"/>
          <w:highlight w:val="none"/>
        </w:rPr>
      </w:pPr>
      <w:r>
        <w:rPr>
          <w:rFonts w:hint="eastAsia" w:ascii="宋体" w:hAnsi="宋体"/>
          <w:b/>
          <w:bCs/>
          <w:color w:val="auto"/>
          <w:spacing w:val="80"/>
          <w:sz w:val="72"/>
          <w:szCs w:val="72"/>
          <w:highlight w:val="none"/>
          <w:lang w:val="en-US" w:eastAsia="zh-CN"/>
        </w:rPr>
        <w:t xml:space="preserve">连云港市</w:t>
      </w:r>
      <w:r>
        <w:rPr>
          <w:rFonts w:hint="eastAsia" w:ascii="宋体" w:hAnsi="宋体"/>
          <w:b/>
          <w:bCs/>
          <w:color w:val="auto"/>
          <w:spacing w:val="80"/>
          <w:sz w:val="72"/>
          <w:szCs w:val="72"/>
          <w:highlight w:val="none"/>
        </w:rPr>
        <w:t xml:space="preserve">政府采购</w:t>
      </w:r>
      <w:r/>
    </w:p>
    <w:p>
      <w:pPr>
        <w:pStyle w:val="945"/>
        <w:ind w:firstLine="0"/>
        <w:jc w:val="center"/>
        <w:rPr>
          <w:rFonts w:hint="eastAsia" w:ascii="宋体" w:hAnsi="宋体"/>
          <w:b/>
          <w:color w:val="auto"/>
          <w:sz w:val="52"/>
          <w:szCs w:val="52"/>
          <w:highlight w:val="none"/>
        </w:rPr>
      </w:pPr>
      <w:r>
        <w:rPr>
          <w:rFonts w:hint="eastAsia" w:ascii="宋体" w:hAnsi="宋体"/>
          <w:b/>
          <w:color w:val="auto"/>
          <w:sz w:val="52"/>
          <w:szCs w:val="52"/>
          <w:highlight w:val="none"/>
        </w:rPr>
      </w:r>
      <w:r/>
    </w:p>
    <w:p>
      <w:pPr>
        <w:pStyle w:val="945"/>
        <w:ind w:firstLine="0"/>
        <w:jc w:val="both"/>
        <w:tabs>
          <w:tab w:val="left" w:pos="6510" w:leader="none"/>
        </w:tabs>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r>
      <w:r/>
    </w:p>
    <w:p>
      <w:pPr>
        <w:pStyle w:val="945"/>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p>
    <w:p>
      <w:pPr>
        <w:pStyle w:val="945"/>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45"/>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2011"/>
        <w:gridCol w:w="7120"/>
      </w:tblGrid>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海州区新坝镇大井村2025年度宜居宜业和美丽乡村建设项目</w:t>
            </w:r>
            <w:r/>
          </w:p>
        </w:tc>
      </w:tr>
      <w:tr>
        <w:trPr>
          <w:jc w:val="center"/>
          <w:trHeight w:val="855"/>
        </w:trPr>
        <w:tc>
          <w:tcPr>
            <w:tcBorders>
              <w:top w:val="none" w:color="000000" w:sz="4" w:space="0"/>
              <w:left w:val="none" w:color="000000" w:sz="4" w:space="0"/>
              <w:bottom w:val="none" w:color="000000" w:sz="4" w:space="0"/>
              <w:right w:val="none" w:color="000000" w:sz="4" w:space="0"/>
            </w:tcBorders>
            <w:tcW w:w="2011"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7120" w:type="dxa"/>
            <w:vAlign w:val="center"/>
            <w:textDirection w:val="lrTb"/>
            <w:noWrap w:val="false"/>
          </w:tcPr>
          <w:p>
            <w:pPr>
              <w:spacing w:line="360" w:lineRule="auto"/>
              <w:rPr>
                <w:rFonts w:hint="eastAsia" w:ascii="宋体" w:hAnsi="宋体" w:cs="宋体"/>
                <w:b/>
                <w:bCs/>
                <w:color w:val="auto"/>
                <w:sz w:val="32"/>
                <w:highlight w:val="none"/>
                <w:lang w:val="en-US" w:eastAsia="zh-CN"/>
              </w:rPr>
            </w:pPr>
            <w:r>
              <w:rPr>
                <w:rFonts w:hint="eastAsia" w:ascii="宋体" w:hAnsi="宋体" w:cs="宋体"/>
                <w:b/>
                <w:bCs/>
                <w:color w:val="auto"/>
                <w:sz w:val="32"/>
                <w:highlight w:val="none"/>
                <w:lang w:val="en-US" w:eastAsia="zh-CN"/>
              </w:rPr>
              <w:t xml:space="preserve">JSZC-320706-JSTD-C2025-0002</w:t>
            </w:r>
            <w:r/>
          </w:p>
        </w:tc>
      </w:tr>
    </w:tbl>
    <w:p>
      <w:pPr>
        <w:pStyle w:val="945"/>
        <w:ind w:firstLine="0"/>
        <w:jc w:val="lef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tbl>
      <w:tblPr>
        <w:tblStyle w:val="749"/>
        <w:tblW w:w="0" w:type="auto"/>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1"/>
        <w:gridCol w:w="6629"/>
      </w:tblGrid>
      <w:tr>
        <w:trPr>
          <w:trHeight w:val="827"/>
        </w:trPr>
        <w:tc>
          <w:tcPr>
            <w:tcW w:w="2681" w:type="dxa"/>
            <w:vAlign w:val="center"/>
            <w:textDirection w:val="lrTb"/>
            <w:noWrap w:val="false"/>
          </w:tcPr>
          <w:p>
            <w:pPr>
              <w:jc w:val="both"/>
              <w:spacing w:line="360" w:lineRule="auto"/>
              <w:rPr>
                <w:rFonts w:hint="eastAsia" w:ascii="宋体" w:hAnsi="宋体" w:eastAsia="宋体" w:cs="宋体"/>
                <w:b/>
                <w:bCs/>
                <w:color w:val="auto"/>
                <w:spacing w:val="20"/>
                <w:sz w:val="32"/>
                <w:szCs w:val="20"/>
                <w:highlight w:val="none"/>
                <w:lang w:val="en-US" w:eastAsia="zh-CN" w:bidi="ar-SA"/>
              </w:rPr>
            </w:pPr>
            <w:r/>
            <w:bookmarkStart w:id="0" w:name="OLE_LINK31"/>
            <w:r/>
            <w:bookmarkStart w:id="1" w:name="OLE_LINK4"/>
            <w:r>
              <w:rPr>
                <w:rFonts w:hint="eastAsia" w:ascii="宋体" w:hAnsi="宋体" w:eastAsia="宋体" w:cs="宋体"/>
                <w:b/>
                <w:bCs/>
                <w:color w:val="auto"/>
                <w:spacing w:val="20"/>
                <w:sz w:val="32"/>
                <w:szCs w:val="20"/>
                <w:highlight w:val="none"/>
                <w:lang w:val="en-US" w:eastAsia="zh-CN" w:bidi="ar-SA"/>
              </w:rPr>
              <w:t xml:space="preserve">采 购 人：</w:t>
            </w:r>
            <w:bookmarkEnd w:id="0"/>
            <w:r/>
            <w:bookmarkEnd w:id="1"/>
            <w:r/>
            <w:r/>
          </w:p>
        </w:tc>
        <w:tc>
          <w:tcPr>
            <w:tcW w:w="6629" w:type="dxa"/>
            <w:vAlign w:val="center"/>
            <w:textDirection w:val="lrTb"/>
            <w:noWrap w:val="false"/>
          </w:tcPr>
          <w:p>
            <w:pPr>
              <w:pStyle w:val="946"/>
              <w:spacing w:line="360" w:lineRule="auto"/>
              <w:rPr>
                <w:rFonts w:hint="eastAsia" w:ascii="宋体" w:hAnsi="宋体" w:eastAsia="宋体" w:cs="宋体"/>
                <w:b/>
                <w:bCs/>
                <w:color w:val="auto"/>
                <w:spacing w:val="20"/>
                <w:sz w:val="32"/>
                <w:szCs w:val="20"/>
                <w:highlight w:val="none"/>
                <w:lang w:val="en-US" w:eastAsia="zh-CN" w:bidi="ar-SA"/>
              </w:rPr>
            </w:pPr>
            <w:r>
              <w:rPr>
                <w:rFonts w:hint="eastAsia" w:hAnsi="宋体" w:cs="宋体"/>
                <w:b/>
                <w:bCs/>
                <w:color w:val="auto"/>
                <w:spacing w:val="20"/>
                <w:sz w:val="32"/>
                <w:szCs w:val="20"/>
                <w:highlight w:val="none"/>
                <w:lang w:val="en-US" w:eastAsia="zh-CN" w:bidi="ar-SA"/>
              </w:rPr>
              <w:t xml:space="preserve">连云港市海州区新坝镇人民政府</w:t>
            </w:r>
            <w:r/>
          </w:p>
        </w:tc>
      </w:tr>
      <w:tr>
        <w:trPr>
          <w:trHeight w:val="797"/>
        </w:trPr>
        <w:tc>
          <w:tcPr>
            <w:tcW w:w="2681"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6629" w:type="dxa"/>
            <w:vAlign w:val="center"/>
            <w:textDirection w:val="lrTb"/>
            <w:noWrap w:val="false"/>
          </w:tcPr>
          <w:p>
            <w:pPr>
              <w:pStyle w:val="946"/>
              <w:spacing w:line="360" w:lineRule="auto"/>
              <w:rPr>
                <w:rFonts w:hint="eastAsia" w:ascii="宋体" w:hAnsi="宋体" w:eastAsia="宋体" w:cs="宋体"/>
                <w:b/>
                <w:bCs/>
                <w:color w:val="auto"/>
                <w:sz w:val="28"/>
                <w:szCs w:val="28"/>
                <w:highlight w:val="none"/>
                <w:lang w:val="en-US" w:eastAsia="zh-CN"/>
              </w:rPr>
            </w:pPr>
            <w:r>
              <w:rPr>
                <w:rFonts w:hint="eastAsia" w:hAnsi="宋体" w:cs="宋体"/>
                <w:b/>
                <w:bCs/>
                <w:color w:val="auto"/>
                <w:spacing w:val="20"/>
                <w:sz w:val="32"/>
                <w:highlight w:val="none"/>
                <w:lang w:val="en-US" w:eastAsia="zh-CN"/>
              </w:rPr>
              <w:t xml:space="preserve">江苏泰达工程项目管理有限公司</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49"/>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46"/>
              <w:jc w:val="center"/>
              <w:spacing w:line="360" w:lineRule="auto"/>
              <w:rPr>
                <w:rFonts w:hint="eastAsia" w:ascii="宋体" w:hAnsi="宋体" w:eastAsia="宋体" w:cs="宋体"/>
                <w:b/>
                <w:color w:val="auto"/>
                <w:sz w:val="32"/>
                <w:szCs w:val="32"/>
                <w:highlight w:val="none"/>
                <w:lang w:val="en-US" w:eastAsia="zh-CN"/>
              </w:rPr>
            </w:pPr>
            <w:r/>
            <w:bookmarkStart w:id="2" w:name="OLE_LINK12"/>
            <w:r/>
            <w:bookmarkStart w:id="3" w:name="OLE_LINK35"/>
            <w:r>
              <w:rPr>
                <w:rFonts w:hint="eastAsia" w:hAnsi="宋体" w:eastAsia="宋体" w:cs="宋体"/>
                <w:b/>
                <w:color w:val="auto"/>
                <w:sz w:val="32"/>
                <w:szCs w:val="32"/>
                <w:highlight w:val="none"/>
                <w:lang w:val="en-US" w:eastAsia="zh-CN"/>
              </w:rPr>
              <w:t xml:space="preserve">202</w:t>
            </w:r>
            <w:r>
              <w:rPr>
                <w:rFonts w:hint="eastAsia" w:hAnsi="宋体" w:cs="宋体"/>
                <w:b/>
                <w:color w:val="auto"/>
                <w:sz w:val="32"/>
                <w:szCs w:val="32"/>
                <w:highlight w:val="none"/>
                <w:lang w:val="en-US" w:eastAsia="zh-CN"/>
              </w:rPr>
              <w:t xml:space="preserve">5</w:t>
            </w:r>
            <w:r>
              <w:rPr>
                <w:rFonts w:hint="eastAsia" w:hAnsi="宋体" w:eastAsia="宋体" w:cs="宋体"/>
                <w:b/>
                <w:color w:val="auto"/>
                <w:sz w:val="32"/>
                <w:szCs w:val="32"/>
                <w:highlight w:val="none"/>
                <w:lang w:val="en-US" w:eastAsia="zh-CN"/>
              </w:rPr>
              <w:t xml:space="preserve">年</w:t>
            </w:r>
            <w:r>
              <w:rPr>
                <w:rFonts w:hint="eastAsia" w:hAnsi="宋体" w:cs="宋体"/>
                <w:b/>
                <w:color w:val="auto"/>
                <w:sz w:val="32"/>
                <w:szCs w:val="32"/>
                <w:highlight w:val="none"/>
                <w:lang w:val="en-US" w:eastAsia="zh-CN"/>
              </w:rPr>
              <w:t xml:space="preserve">11</w:t>
            </w:r>
            <w:r>
              <w:rPr>
                <w:rFonts w:hint="eastAsia" w:hAnsi="宋体" w:eastAsia="宋体" w:cs="宋体"/>
                <w:b/>
                <w:color w:val="auto"/>
                <w:sz w:val="32"/>
                <w:szCs w:val="32"/>
                <w:highlight w:val="none"/>
                <w:lang w:val="en-US" w:eastAsia="zh-CN"/>
              </w:rPr>
              <w:t xml:space="preserve">月</w:t>
            </w:r>
            <w:bookmarkEnd w:id="2"/>
            <w:r/>
            <w:bookmarkEnd w:id="3"/>
            <w:r/>
            <w:r/>
          </w:p>
        </w:tc>
      </w:tr>
    </w:tbl>
    <w:p>
      <w:pPr>
        <w:jc w:val="center"/>
      </w:pPr>
      <w:r/>
      <w:bookmarkStart w:id="4" w:name="_Toc32469"/>
      <w:r/>
      <w:bookmarkStart w:id="5" w:name="_Toc31244"/>
      <w:r/>
      <w:bookmarkStart w:id="6" w:name="_Toc465856610"/>
      <w:r/>
      <w:bookmarkStart w:id="7" w:name="_Toc344"/>
      <w:r>
        <w:rPr>
          <w:rFonts w:hint="eastAsia" w:ascii="宋体" w:hAnsi="宋体" w:eastAsia="宋体" w:cs="宋体"/>
          <w:b/>
          <w:bCs w:val="0"/>
          <w:color w:val="auto"/>
          <w:sz w:val="44"/>
          <w:szCs w:val="21"/>
          <w:highlight w:val="none"/>
        </w:rPr>
        <w:br w:type="page" w:clear="all"/>
      </w:r>
      <w:bookmarkStart w:id="8" w:name="_Toc22111"/>
      <w:r>
        <w:rPr>
          <w:rFonts w:hint="eastAsia" w:ascii="宋体" w:hAnsi="宋体" w:eastAsia="宋体" w:cs="宋体"/>
          <w:b/>
          <w:bCs w:val="0"/>
          <w:color w:val="auto"/>
          <w:sz w:val="44"/>
          <w:szCs w:val="21"/>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val="0"/>
          <w:color w:val="auto"/>
          <w:sz w:val="44"/>
          <w:szCs w:val="21"/>
          <w:highlight w:val="none"/>
        </w:rPr>
        <w:t xml:space="preserve">目 录</w:t>
      </w:r>
      <w:bookmarkEnd w:id="4"/>
      <w:r/>
      <w:bookmarkEnd w:id="5"/>
      <w:r/>
      <w:bookmarkEnd w:id="6"/>
      <w:r/>
      <w:bookmarkEnd w:id="7"/>
      <w:r/>
      <w:bookmarkEnd w:id="8"/>
      <w:r>
        <w:rPr>
          <w:rFonts w:hint="eastAsia" w:ascii="宋体" w:hAnsi="宋体" w:eastAsia="宋体" w:cs="宋体"/>
          <w:b/>
          <w:bCs w:val="0"/>
          <w:color w:val="auto"/>
          <w:sz w:val="44"/>
          <w:szCs w:val="21"/>
          <w:highlight w:val="none"/>
        </w:rPr>
      </w:r>
      <w:r/>
    </w:p>
    <w:sdt>
      <w:sdtPr>
        <w15:appearance w15:val="boundingBox"/>
        <w15:color w:val="dbdbdb"/>
        <w:id w:val="147463617"/>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765"/>
            <w:keepLines w:val="0"/>
            <w:pageBreakBefore w:val="0"/>
            <w:spacing w:line="360" w:lineRule="auto"/>
            <w:widowControl w:val="off"/>
            <w:tabs>
              <w:tab w:val="right" w:pos="9451" w:leader="dot"/>
            </w:tabs>
            <w:rPr>
              <w:color w:val="auto"/>
              <w:sz w:val="32"/>
              <w:szCs w:val="32"/>
              <w:highlight w:val="none"/>
            </w:rPr>
          </w:pP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TOC \o "1-1" \h \u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_Toc1880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val="en-US" w:eastAsia="zh-CN"/>
            </w:rPr>
            <w:t xml:space="preserve">第一章 </w:t>
          </w:r>
          <w:r>
            <w:rPr>
              <w:rFonts w:hint="eastAsia" w:ascii="宋体" w:hAnsi="宋体" w:eastAsia="宋体" w:cs="宋体"/>
              <w:bCs/>
              <w:color w:val="auto"/>
              <w:sz w:val="32"/>
              <w:szCs w:val="32"/>
              <w:highlight w:val="none"/>
              <w:lang w:eastAsia="zh-CN"/>
            </w:rPr>
            <w:t xml:space="preserve">竞争性磋商采购公告</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_Toc1880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_Toc14014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第二章 磋商须知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_Toc14014 \h </w:instrText>
          </w:r>
          <w:r>
            <w:rPr>
              <w:color w:val="auto"/>
              <w:sz w:val="32"/>
              <w:szCs w:val="32"/>
              <w:highlight w:val="none"/>
            </w:rPr>
            <w:fldChar w:fldCharType="separate"/>
          </w:r>
          <w:r>
            <w:rPr>
              <w:color w:val="auto"/>
              <w:sz w:val="32"/>
              <w:szCs w:val="32"/>
              <w:highlight w:val="none"/>
            </w:rPr>
            <w:t xml:space="preserve">6</w:t>
          </w:r>
          <w:r>
            <w:rPr>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_Toc5959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第三章 合同条款及格式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_Toc5959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_Toc18540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第四章</w:t>
          </w:r>
          <w:r>
            <w:rPr>
              <w:rFonts w:hint="eastAsia" w:ascii="宋体" w:hAnsi="宋体" w:eastAsia="宋体" w:cs="宋体"/>
              <w:bCs/>
              <w:color w:val="auto"/>
              <w:sz w:val="32"/>
              <w:szCs w:val="32"/>
              <w:highlight w:val="none"/>
              <w:lang w:val="en-US" w:eastAsia="zh-CN"/>
            </w:rPr>
            <w:t xml:space="preserve"> 项目需求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_Toc18540 \h </w:instrText>
          </w:r>
          <w:r>
            <w:rPr>
              <w:color w:val="auto"/>
              <w:sz w:val="32"/>
              <w:szCs w:val="32"/>
              <w:highlight w:val="none"/>
            </w:rPr>
            <w:fldChar w:fldCharType="separate"/>
          </w:r>
          <w:r>
            <w:rPr>
              <w:color w:val="auto"/>
              <w:sz w:val="32"/>
              <w:szCs w:val="32"/>
              <w:highlight w:val="none"/>
            </w:rPr>
            <w:t xml:space="preserve">58</w:t>
          </w:r>
          <w:r>
            <w:rPr>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_Toc8176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lang w:eastAsia="zh-CN"/>
            </w:rPr>
            <w:t xml:space="preserve">第五章 </w:t>
          </w:r>
          <w:r>
            <w:rPr>
              <w:rFonts w:hint="eastAsia" w:ascii="宋体" w:hAnsi="宋体" w:eastAsia="宋体" w:cs="宋体"/>
              <w:bCs/>
              <w:color w:val="auto"/>
              <w:sz w:val="32"/>
              <w:szCs w:val="32"/>
              <w:highlight w:val="none"/>
            </w:rPr>
            <w:t xml:space="preserve">工程量清单</w:t>
          </w:r>
          <w:r>
            <w:rPr>
              <w:rFonts w:hint="eastAsia" w:ascii="宋体" w:hAnsi="宋体" w:eastAsia="宋体" w:cs="宋体"/>
              <w:bCs/>
              <w:color w:val="auto"/>
              <w:sz w:val="32"/>
              <w:szCs w:val="32"/>
              <w:highlight w:val="none"/>
              <w:lang w:eastAsia="zh-CN"/>
            </w:rPr>
            <w:t xml:space="preserve">（</w:t>
          </w:r>
          <w:r>
            <w:rPr>
              <w:rFonts w:hint="eastAsia" w:ascii="宋体" w:hAnsi="宋体" w:eastAsia="宋体" w:cs="宋体"/>
              <w:bCs/>
              <w:color w:val="auto"/>
              <w:sz w:val="32"/>
              <w:szCs w:val="32"/>
              <w:highlight w:val="none"/>
              <w:lang w:val="en-US" w:eastAsia="zh-CN"/>
            </w:rPr>
            <w:t xml:space="preserve">另附</w:t>
          </w:r>
          <w:r>
            <w:rPr>
              <w:rFonts w:hint="eastAsia" w:ascii="宋体" w:hAnsi="宋体" w:eastAsia="宋体" w:cs="宋体"/>
              <w:bCs/>
              <w:color w:val="auto"/>
              <w:sz w:val="32"/>
              <w:szCs w:val="32"/>
              <w:highlight w:val="none"/>
              <w:lang w:eastAsia="zh-CN"/>
            </w:rPr>
            <w:t xml:space="preserve">）</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_Toc8176 \h </w:instrText>
          </w:r>
          <w:r>
            <w:rPr>
              <w:color w:val="auto"/>
              <w:sz w:val="32"/>
              <w:szCs w:val="32"/>
              <w:highlight w:val="none"/>
            </w:rPr>
            <w:fldChar w:fldCharType="separate"/>
          </w:r>
          <w:r>
            <w:rPr>
              <w:color w:val="auto"/>
              <w:sz w:val="32"/>
              <w:szCs w:val="32"/>
              <w:highlight w:val="none"/>
            </w:rPr>
            <w:t xml:space="preserve">60</w:t>
          </w:r>
          <w:r>
            <w:rPr>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_Toc28412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w:t>
          </w:r>
          <w:r>
            <w:rPr>
              <w:rFonts w:hint="eastAsia" w:ascii="宋体" w:hAnsi="宋体" w:eastAsia="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章 评审方法和评审标准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_Toc28412 \h </w:instrText>
          </w:r>
          <w:r>
            <w:rPr>
              <w:color w:val="auto"/>
              <w:sz w:val="32"/>
              <w:szCs w:val="32"/>
              <w:highlight w:val="none"/>
            </w:rPr>
            <w:fldChar w:fldCharType="separate"/>
          </w:r>
          <w:r>
            <w:rPr>
              <w:color w:val="auto"/>
              <w:sz w:val="32"/>
              <w:szCs w:val="32"/>
              <w:highlight w:val="none"/>
            </w:rPr>
            <w:t xml:space="preserve">61</w:t>
          </w:r>
          <w:r>
            <w:rPr>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765"/>
            <w:keepLines w:val="0"/>
            <w:pageBreakBefore w:val="0"/>
            <w:spacing w:line="360" w:lineRule="auto"/>
            <w:widowControl w:val="off"/>
            <w:tabs>
              <w:tab w:val="right" w:pos="9451" w:leader="dot"/>
            </w:tabs>
            <w:rPr>
              <w:color w:val="auto"/>
              <w:sz w:val="32"/>
              <w:szCs w:val="32"/>
              <w:highlight w:val="none"/>
            </w:rPr>
          </w:pP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HYPERLINK \l _Toc32193 </w:instrText>
          </w:r>
          <w:r>
            <w:rPr>
              <w:rFonts w:hint="eastAsia" w:ascii="宋体" w:hAnsi="宋体" w:eastAsia="宋体" w:cs="宋体"/>
              <w:color w:val="auto"/>
              <w:sz w:val="32"/>
              <w:szCs w:val="32"/>
              <w:highlight w:val="none"/>
            </w:rPr>
            <w:fldChar w:fldCharType="separate"/>
          </w:r>
          <w:r>
            <w:rPr>
              <w:rFonts w:hint="eastAsia" w:ascii="宋体" w:hAnsi="宋体" w:eastAsia="宋体" w:cs="宋体"/>
              <w:bCs/>
              <w:color w:val="auto"/>
              <w:sz w:val="32"/>
              <w:szCs w:val="32"/>
              <w:highlight w:val="none"/>
            </w:rPr>
            <w:t xml:space="preserve">第</w:t>
          </w:r>
          <w:r>
            <w:rPr>
              <w:rFonts w:hint="eastAsia" w:ascii="宋体" w:hAnsi="宋体" w:eastAsia="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章 竞争性磋商响应文件格式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_Toc32193 \h </w:instrText>
          </w:r>
          <w:r>
            <w:rPr>
              <w:color w:val="auto"/>
              <w:sz w:val="32"/>
              <w:szCs w:val="32"/>
              <w:highlight w:val="none"/>
            </w:rPr>
            <w:fldChar w:fldCharType="separate"/>
          </w:r>
          <w:r>
            <w:rPr>
              <w:color w:val="auto"/>
              <w:sz w:val="32"/>
              <w:szCs w:val="32"/>
              <w:highlight w:val="none"/>
            </w:rPr>
            <w:t xml:space="preserve">64</w:t>
          </w:r>
          <w:r>
            <w:rPr>
              <w:color w:val="auto"/>
              <w:sz w:val="32"/>
              <w:szCs w:val="32"/>
              <w:highlight w:val="none"/>
            </w:rPr>
            <w:fldChar w:fldCharType="end"/>
          </w:r>
          <w:r>
            <w:rPr>
              <w:rFonts w:hint="eastAsia" w:ascii="宋体" w:hAnsi="宋体" w:eastAsia="宋体" w:cs="宋体"/>
              <w:color w:val="auto"/>
              <w:sz w:val="32"/>
              <w:szCs w:val="32"/>
              <w:highlight w:val="none"/>
            </w:rPr>
            <w:fldChar w:fldCharType="end"/>
          </w:r>
          <w:r/>
        </w:p>
        <w:p>
          <w:pPr>
            <w:pStyle w:val="943"/>
            <w:jc w:val="both"/>
            <w:keepLines w:val="0"/>
            <w:pageBreakBefore w:val="0"/>
            <w:spacing w:line="360" w:lineRule="auto"/>
            <w:widowControl w:val="off"/>
            <w:rPr>
              <w:rFonts w:hint="eastAsia" w:ascii="宋体" w:hAnsi="宋体" w:eastAsia="宋体" w:cs="宋体"/>
              <w:color w:val="auto"/>
              <w:sz w:val="36"/>
              <w:szCs w:val="36"/>
              <w:highlight w:val="none"/>
              <w:lang w:val="en-US" w:eastAsia="zh-CN" w:bidi="ar-SA"/>
            </w:rPr>
            <w:outlineLvl w:val="9"/>
          </w:pPr>
          <w:r>
            <w:rPr>
              <w:rFonts w:hint="eastAsia" w:ascii="宋体" w:hAnsi="宋体" w:eastAsia="宋体" w:cs="宋体"/>
              <w:color w:val="auto"/>
              <w:sz w:val="36"/>
              <w:szCs w:val="36"/>
              <w:highlight w:val="none"/>
            </w:rPr>
            <w:fldChar w:fldCharType="end"/>
          </w:r>
          <w:r/>
        </w:p>
      </w:sdtContent>
    </w:sdt>
    <w:p>
      <w:pPr>
        <w:rPr>
          <w:rFonts w:hint="eastAsia"/>
          <w:color w:val="auto"/>
          <w:highlight w:val="none"/>
        </w:rPr>
      </w:pPr>
      <w:r>
        <w:rPr>
          <w:rFonts w:hint="eastAsia"/>
          <w:color w:val="auto"/>
          <w:highlight w:val="none"/>
        </w:rPr>
      </w:r>
      <w:r/>
    </w:p>
    <w:p>
      <w:pPr>
        <w:pStyle w:val="943"/>
        <w:jc w:val="center"/>
        <w:rPr>
          <w:rFonts w:hint="eastAsia" w:ascii="宋体" w:hAnsi="宋体" w:eastAsia="宋体" w:cs="宋体"/>
          <w:color w:val="auto"/>
          <w:sz w:val="44"/>
          <w:szCs w:val="44"/>
          <w:highlight w:val="none"/>
        </w:rPr>
        <w:outlineLvl w:val="9"/>
      </w:pPr>
      <w:r/>
      <w:bookmarkStart w:id="9" w:name="_Toc9367"/>
      <w:r/>
      <w:bookmarkStart w:id="720" w:name="_GoBack"/>
      <w:r/>
      <w:bookmarkEnd w:id="720"/>
      <w:r/>
      <w:r/>
    </w:p>
    <w:p>
      <w:pPr>
        <w:pStyle w:val="943"/>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bookmarkEnd w:id="9"/>
      <w:r/>
      <w:r/>
    </w:p>
    <w:p>
      <w:pPr>
        <w:pStyle w:val="943"/>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43"/>
        <w:jc w:val="both"/>
        <w:rPr>
          <w:rFonts w:hint="eastAsia" w:ascii="宋体" w:hAnsi="宋体" w:eastAsia="宋体" w:cs="宋体"/>
          <w:color w:val="auto"/>
          <w:sz w:val="44"/>
          <w:szCs w:val="44"/>
          <w:highlight w:val="non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auto"/>
          <w:sz w:val="44"/>
          <w:szCs w:val="44"/>
          <w:highlight w:val="none"/>
        </w:rPr>
      </w:r>
      <w:r/>
    </w:p>
    <w:p>
      <w:pPr>
        <w:pStyle w:val="943"/>
        <w:numPr>
          <w:ilvl w:val="0"/>
          <w:numId w:val="1"/>
        </w:numPr>
        <w:jc w:val="center"/>
        <w:keepLines w:val="0"/>
        <w:keepNext/>
        <w:pageBreakBefore w:val="0"/>
        <w:spacing w:line="360" w:lineRule="auto"/>
        <w:widowControl w:val="off"/>
        <w:rPr>
          <w:rFonts w:hint="eastAsia" w:ascii="宋体" w:hAnsi="宋体" w:eastAsia="宋体" w:cs="宋体"/>
          <w:b/>
          <w:bCs/>
          <w:color w:val="auto"/>
          <w:sz w:val="44"/>
          <w:szCs w:val="44"/>
          <w:highlight w:val="none"/>
          <w:lang w:val="en-US" w:eastAsia="zh-CN"/>
        </w:rPr>
      </w:pPr>
      <w:r/>
      <w:bookmarkStart w:id="10" w:name="_Toc1880"/>
      <w:r>
        <w:rPr>
          <w:rFonts w:hint="eastAsia" w:ascii="宋体" w:hAnsi="宋体" w:eastAsia="宋体" w:cs="宋体"/>
          <w:b/>
          <w:bCs/>
          <w:color w:val="auto"/>
          <w:sz w:val="44"/>
          <w:szCs w:val="44"/>
          <w:highlight w:val="none"/>
          <w:lang w:eastAsia="zh-CN"/>
        </w:rPr>
        <w:t xml:space="preserve">竞争性磋商采购公告</w:t>
      </w:r>
      <w:bookmarkEnd w:id="10"/>
      <w:r/>
      <w:r/>
    </w:p>
    <w:p>
      <w:pPr>
        <w:rPr>
          <w:rFonts w:hint="eastAsia"/>
          <w:color w:val="auto"/>
          <w:highlight w:val="none"/>
          <w:lang w:val="en-US" w:eastAsia="zh-CN"/>
        </w:rPr>
      </w:pPr>
      <w:r>
        <w:rPr>
          <w:rFonts w:hint="eastAsia"/>
          <w:color w:val="auto"/>
          <w:highlight w:val="none"/>
          <w:lang w:val="en-US" w:eastAsia="zh-CN"/>
        </w:rPr>
      </w:r>
      <w:r/>
    </w:p>
    <w:p>
      <w:pPr>
        <w:ind w:firstLine="480"/>
        <w:spacing w:line="560" w:lineRule="exact"/>
        <w:rPr>
          <w:rFonts w:hint="eastAsia" w:ascii="宋体" w:hAnsi="宋体" w:cs="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bookmarkStart w:id="11" w:name="_Toc28359089"/>
      <w:r/>
      <w:bookmarkStart w:id="12" w:name="_Toc35393798"/>
      <w:r/>
      <w:bookmarkStart w:id="13" w:name="_Toc35393629"/>
      <w:r/>
      <w:bookmarkStart w:id="14" w:name="_Toc28359012"/>
      <w:r>
        <w:rPr>
          <w:rFonts w:hint="eastAsia" w:ascii="宋体" w:hAnsi="宋体" w:cs="宋体"/>
          <w:color w:val="auto"/>
          <w:sz w:val="24"/>
          <w:szCs w:val="28"/>
          <w:highlight w:val="none"/>
        </w:rPr>
        <w:t xml:space="preserve">项目概况</w:t>
      </w:r>
      <w:r>
        <w:rPr>
          <w:rFonts w:hint="eastAsia" w:ascii="宋体" w:hAnsi="宋体" w:cs="宋体"/>
          <w:color w:val="auto"/>
          <w:sz w:val="24"/>
          <w:szCs w:val="28"/>
          <w:highlight w:val="none"/>
          <w:lang w:eastAsia="zh-CN"/>
        </w:rPr>
        <w:t xml:space="preserve">：</w:t>
      </w:r>
      <w:r>
        <w:rPr>
          <w:rFonts w:hint="eastAsia" w:ascii="宋体" w:hAnsi="宋体" w:cs="宋体"/>
          <w:b/>
          <w:bCs/>
          <w:color w:val="auto"/>
          <w:sz w:val="24"/>
          <w:szCs w:val="28"/>
          <w:highlight w:val="none"/>
          <w:u w:val="single"/>
          <w:lang w:eastAsia="zh-CN"/>
        </w:rPr>
        <w:t xml:space="preserve">海州区新坝镇大井村2025年度宜居宜业和美丽乡村建设项目</w:t>
      </w:r>
      <w:r>
        <w:rPr>
          <w:rFonts w:hint="eastAsia" w:ascii="宋体" w:hAnsi="宋体" w:cs="宋体"/>
          <w:color w:val="auto"/>
          <w:sz w:val="24"/>
          <w:szCs w:val="28"/>
          <w:highlight w:val="none"/>
        </w:rPr>
        <w:t xml:space="preserve">的潜在供应商应在</w:t>
      </w:r>
      <w:r>
        <w:rPr>
          <w:rFonts w:hint="eastAsia" w:ascii="宋体" w:hAnsi="宋体" w:cs="宋体"/>
          <w:b/>
          <w:bCs/>
          <w:color w:val="auto"/>
          <w:sz w:val="24"/>
          <w:szCs w:val="28"/>
          <w:highlight w:val="none"/>
          <w:u w:val="single"/>
          <w:lang w:val="en-US" w:eastAsia="zh-CN"/>
        </w:rPr>
        <w:t xml:space="preserve">江苏政府采购网</w:t>
      </w:r>
      <w:r>
        <w:rPr>
          <w:rFonts w:hint="eastAsia" w:ascii="宋体" w:hAnsi="宋体" w:cs="宋体"/>
          <w:color w:val="auto"/>
          <w:sz w:val="24"/>
          <w:szCs w:val="28"/>
          <w:highlight w:val="none"/>
        </w:rPr>
        <w:t xml:space="preserve">获取竞争性磋商文件，并于</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24</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szCs w:val="28"/>
          <w:highlight w:val="none"/>
        </w:rPr>
        <w:t xml:space="preserve">（北京时间）前上传电子响应文件。 </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一、项目基本情况</w:t>
      </w:r>
      <w:bookmarkEnd w:id="11"/>
      <w:r/>
      <w:bookmarkEnd w:id="12"/>
      <w:r/>
      <w:bookmarkEnd w:id="13"/>
      <w:r/>
      <w:bookmarkEnd w:id="14"/>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：JSZC-320706-JSTD-C2025-0002</w:t>
      </w: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海州区新坝镇大井村2025年度宜居宜业和美丽乡村建设项目</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预算金额：</w:t>
      </w:r>
      <w:r>
        <w:rPr>
          <w:rFonts w:hint="eastAsia" w:ascii="宋体" w:hAnsi="宋体" w:cs="宋体"/>
          <w:color w:val="auto"/>
          <w:sz w:val="24"/>
          <w:szCs w:val="24"/>
          <w:highlight w:val="none"/>
          <w:lang w:val="en-US" w:eastAsia="zh-CN"/>
        </w:rPr>
        <w:t xml:space="preserve">3234155.14</w:t>
      </w:r>
      <w:r>
        <w:rPr>
          <w:rFonts w:hint="eastAsia" w:ascii="宋体" w:hAnsi="宋体" w:eastAsia="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5、最高限价：</w:t>
      </w:r>
      <w:r>
        <w:rPr>
          <w:rFonts w:hint="eastAsia" w:ascii="宋体" w:hAnsi="宋体" w:cs="宋体"/>
          <w:color w:val="auto"/>
          <w:sz w:val="24"/>
          <w:szCs w:val="24"/>
          <w:highlight w:val="none"/>
          <w:lang w:val="en-US" w:eastAsia="zh-CN"/>
        </w:rPr>
        <w:t xml:space="preserve">3234155.14</w:t>
      </w:r>
      <w:r>
        <w:rPr>
          <w:rFonts w:hint="eastAsia" w:ascii="宋体" w:hAnsi="宋体" w:eastAsia="宋体" w:cs="宋体"/>
          <w:color w:val="auto"/>
          <w:sz w:val="24"/>
          <w:szCs w:val="24"/>
          <w:highlight w:val="none"/>
          <w:lang w:val="en-US" w:eastAsia="zh-CN"/>
        </w:rPr>
        <w:t xml:space="preserve">元，报价超过最高限价的按无效响应处理；</w:t>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6、建设地点：海州区新坝镇大井村</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7、工程</w:t>
      </w:r>
      <w:r>
        <w:rPr>
          <w:rFonts w:hint="eastAsia" w:ascii="宋体" w:hAnsi="宋体" w:eastAsia="宋体" w:cs="宋体"/>
          <w:color w:val="auto"/>
          <w:sz w:val="24"/>
          <w:szCs w:val="24"/>
          <w:highlight w:val="none"/>
        </w:rPr>
        <w:t xml:space="preserve">范围：</w:t>
      </w:r>
      <w:r>
        <w:rPr>
          <w:rFonts w:hint="eastAsia" w:ascii="宋体" w:hAnsi="宋体" w:cs="宋体"/>
          <w:color w:val="auto"/>
          <w:sz w:val="24"/>
          <w:szCs w:val="24"/>
          <w:highlight w:val="none"/>
          <w:lang w:val="en-US" w:eastAsia="zh-CN"/>
        </w:rPr>
        <w:t xml:space="preserve">主要涉及公共服务设施建设、道路提升、道路绿化美化等具体详见工程量清单及图纸</w:t>
      </w:r>
      <w:r>
        <w:rPr>
          <w:rFonts w:hint="eastAsia" w:ascii="宋体" w:hAnsi="宋体" w:eastAsia="宋体" w:cs="宋体"/>
          <w:color w:val="auto"/>
          <w:sz w:val="24"/>
          <w:szCs w:val="24"/>
          <w:highlight w:val="none"/>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承包方式：包工包料</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质量标准：合格</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10、工期</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60日</w:t>
      </w:r>
      <w:r>
        <w:rPr>
          <w:rFonts w:hint="eastAsia" w:ascii="宋体" w:hAnsi="宋体" w:eastAsia="宋体" w:cs="宋体"/>
          <w:color w:val="auto"/>
          <w:sz w:val="24"/>
          <w:szCs w:val="24"/>
          <w:highlight w:val="none"/>
          <w:lang w:val="en-US" w:eastAsia="zh-CN"/>
        </w:rPr>
        <w:t xml:space="preserve">历天（具体开工日期以采购人发出的书面开工令为准）</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r>
        <w:rPr>
          <w:rFonts w:hint="eastAsia" w:ascii="宋体" w:hAnsi="宋体" w:eastAsia="宋体" w:cs="宋体"/>
          <w:color w:val="auto"/>
          <w:sz w:val="24"/>
          <w:szCs w:val="24"/>
          <w:highlight w:val="none"/>
          <w:lang w:eastAsia="zh-CN"/>
        </w:rPr>
        <w:t xml:space="preserve">参加磋商</w:t>
      </w:r>
      <w:r>
        <w:rPr>
          <w:rFonts w:hint="eastAsia" w:ascii="宋体" w:hAnsi="宋体" w:eastAsia="宋体" w:cs="宋体"/>
          <w:color w:val="auto"/>
          <w:sz w:val="24"/>
          <w:szCs w:val="24"/>
          <w:highlight w:val="none"/>
        </w:rPr>
        <w:t xml:space="preserve">。</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15" w:name="_Toc35393630"/>
      <w:r/>
      <w:bookmarkStart w:id="16" w:name="_Toc35393799"/>
      <w:r/>
      <w:bookmarkStart w:id="17" w:name="_Toc28359090"/>
      <w:r/>
      <w:bookmarkStart w:id="18" w:name="_Toc28359013"/>
      <w:r>
        <w:rPr>
          <w:rFonts w:hint="eastAsia" w:ascii="宋体" w:hAnsi="宋体" w:eastAsia="宋体" w:cs="宋体"/>
          <w:b/>
          <w:bCs w:val="0"/>
          <w:color w:val="auto"/>
          <w:sz w:val="24"/>
          <w:szCs w:val="24"/>
          <w:highlight w:val="none"/>
        </w:rPr>
        <w:t xml:space="preserve">二、申请人的资格要求</w:t>
      </w:r>
      <w:bookmarkEnd w:id="15"/>
      <w:r/>
      <w:bookmarkEnd w:id="16"/>
      <w:r/>
      <w:bookmarkEnd w:id="17"/>
      <w:r/>
      <w:bookmarkEnd w:id="18"/>
      <w:r/>
      <w:r/>
    </w:p>
    <w:p>
      <w:pPr>
        <w:pStyle w:val="790"/>
        <w:ind w:firstLine="480"/>
        <w:pageBreakBefore w:val="0"/>
        <w:spacing w:line="360" w:lineRule="auto"/>
        <w:widowControl w:val="off"/>
        <w:rPr>
          <w:rFonts w:eastAsia="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1、满足《中华人民共和国政府采购法》第二十二条规定，提供下列材料：</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Times New Roman" w:eastAsia="宋体" w:cs="Arial"/>
          <w:color w:val="auto"/>
          <w:spacing w:val="-6"/>
          <w:sz w:val="24"/>
          <w:highlight w:val="none"/>
          <w:lang w:val="en-US" w:eastAsia="zh-CN"/>
        </w:rPr>
        <w:t xml:space="preserve">具有良好的商业信誉和健全的财务会计制度</w:t>
      </w:r>
      <w:r>
        <w:rPr>
          <w:rFonts w:hint="eastAsia" w:ascii="宋体" w:cs="Arial"/>
          <w:color w:val="auto"/>
          <w:spacing w:val="-6"/>
          <w:sz w:val="24"/>
          <w:highlight w:val="none"/>
          <w:lang w:val="en-US" w:eastAsia="zh-CN"/>
        </w:rPr>
        <w:t xml:space="preserve">（</w:t>
      </w:r>
      <w:r>
        <w:rPr>
          <w:rFonts w:hint="eastAsia" w:ascii="宋体" w:hAnsi="Times New Roman" w:eastAsia="宋体" w:cs="Arial"/>
          <w:b w:val="0"/>
          <w:bCs w:val="0"/>
          <w:color w:val="auto"/>
          <w:sz w:val="24"/>
          <w:highlight w:val="none"/>
          <w:lang w:val="en-US" w:eastAsia="zh-CN"/>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auto"/>
          <w:sz w:val="24"/>
          <w:highlight w:val="none"/>
          <w:lang w:val="en-US" w:eastAsia="zh-CN"/>
        </w:rPr>
        <w:t xml:space="preserve">。</w:t>
      </w:r>
      <w:r>
        <w:rPr>
          <w:rFonts w:hint="eastAsia" w:ascii="宋体" w:cs="Arial"/>
          <w:color w:val="auto"/>
          <w:spacing w:val="-6"/>
          <w:sz w:val="24"/>
          <w:highlight w:val="none"/>
          <w:lang w:val="en-US" w:eastAsia="zh-CN"/>
        </w:rPr>
        <w:t xml:space="preserve">）</w:t>
      </w:r>
      <w:r>
        <w:rPr>
          <w:rFonts w:hint="eastAsia" w:ascii="宋体" w:hAnsi="Times New Roman" w:eastAsia="宋体" w:cs="Arial"/>
          <w:color w:val="auto"/>
          <w:spacing w:val="-6"/>
          <w:sz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依法缴纳税收和社会保障资金的相关材料</w:t>
      </w:r>
      <w:r>
        <w:rPr>
          <w:rFonts w:hint="eastAsia" w:ascii="宋体" w:hAnsi="宋体" w:cs="宋体"/>
          <w:color w:val="auto"/>
          <w:sz w:val="24"/>
          <w:szCs w:val="24"/>
          <w:highlight w:val="none"/>
          <w:lang w:eastAsia="zh-CN"/>
        </w:rPr>
        <w:t xml:space="preserve">（</w:t>
      </w:r>
      <w:r>
        <w:rPr>
          <w:rFonts w:hint="eastAsia" w:ascii="宋体" w:hAnsi="Times New Roman" w:eastAsia="宋体" w:cs="Arial"/>
          <w:b w:val="0"/>
          <w:bCs w:val="0"/>
          <w:color w:val="auto"/>
          <w:sz w:val="24"/>
          <w:highlight w:val="none"/>
          <w:lang w:val="en-US" w:eastAsia="zh-CN"/>
        </w:rPr>
        <w:t xml:space="preserve">按连财购〔2023〕4号文件要求，符合要求的提交《财务状况报告及税收、社会保障资金缴纳情况承诺函》，并上传至电子投标文件中，详见采购文件</w:t>
      </w:r>
      <w:r>
        <w:rPr>
          <w:rFonts w:hint="eastAsia" w:ascii="宋体" w:eastAsia="宋体" w:cs="Arial"/>
          <w:b w:val="0"/>
          <w:bCs w:val="0"/>
          <w:color w:val="auto"/>
          <w:sz w:val="24"/>
          <w:highlight w:val="none"/>
          <w:lang w:val="en-US" w:eastAsia="zh-CN"/>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（4）具备履行合同所必需的设备和专业技术能力的声明及证明材料；</w:t>
      </w:r>
      <w:r/>
    </w:p>
    <w:p>
      <w:pPr>
        <w:ind w:right="0" w:firstLine="480"/>
        <w:jc w:val="both"/>
        <w:keepLines w:val="0"/>
        <w:keepNext w:val="0"/>
        <w:pageBreakBefore w:val="0"/>
        <w:spacing w:line="360" w:lineRule="auto"/>
        <w:widowControl w:val="off"/>
        <w:rPr>
          <w:rFonts w:hint="eastAsia" w:ascii="宋体" w:hAnsi="Times New Roman" w:eastAsia="宋体" w:cs="Arial"/>
          <w:color w:val="auto"/>
          <w:sz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Times New Roman" w:eastAsia="宋体" w:cs="Arial"/>
          <w:color w:val="auto"/>
          <w:sz w:val="24"/>
          <w:highlight w:val="none"/>
          <w:lang w:val="en-US" w:eastAsia="zh-CN"/>
        </w:rPr>
        <w:t xml:space="preserve">参加政府采购活动前三年内在经营活动中没有重大违法记录的书面声明。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2、落实政府采购需满足的资格要求：</w:t>
      </w:r>
      <w:r>
        <w:rPr>
          <w:rFonts w:hint="eastAsia" w:ascii="宋体" w:hAnsi="宋体" w:eastAsia="宋体" w:cs="宋体"/>
          <w:b/>
          <w:bCs/>
          <w:color w:val="auto"/>
          <w:sz w:val="24"/>
          <w:szCs w:val="24"/>
          <w:highlight w:val="none"/>
          <w:lang w:val="en-US" w:eastAsia="zh-CN"/>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3、本项目的特定资格要求：</w:t>
      </w:r>
      <w:r/>
    </w:p>
    <w:p>
      <w:pPr>
        <w:ind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bookmarkStart w:id="19" w:name="_Toc28359014"/>
      <w:r/>
      <w:bookmarkStart w:id="20" w:name="_Toc28359091"/>
      <w:r>
        <w:rPr>
          <w:rFonts w:hint="eastAsia" w:ascii="宋体" w:hAnsi="宋体" w:eastAsia="宋体" w:cs="宋体"/>
          <w:color w:val="auto"/>
          <w:sz w:val="24"/>
          <w:szCs w:val="24"/>
          <w:highlight w:val="none"/>
          <w:lang w:val="en-US" w:eastAsia="zh-CN"/>
        </w:rPr>
        <w:t xml:space="preserve">（1）磋商供应商须</w:t>
      </w:r>
      <w:r>
        <w:rPr>
          <w:rFonts w:hint="eastAsia" w:ascii="宋体" w:hAnsi="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lang w:val="en-US" w:eastAsia="zh-CN"/>
        </w:rPr>
        <w:t xml:space="preserve">建设行政主管部门核发的</w:t>
      </w:r>
      <w:r>
        <w:rPr>
          <w:rFonts w:hint="eastAsia" w:ascii="宋体" w:hAnsi="宋体" w:eastAsia="宋体" w:cs="宋体"/>
          <w:b/>
          <w:bCs/>
          <w:color w:val="auto"/>
          <w:sz w:val="24"/>
          <w:szCs w:val="24"/>
          <w:highlight w:val="none"/>
          <w:lang w:val="en-US" w:eastAsia="zh-CN"/>
        </w:rPr>
        <w:t xml:space="preserve">有效的市政公用工程施工总承包叁级（含）及以上</w:t>
      </w:r>
      <w:r>
        <w:rPr>
          <w:rFonts w:hint="eastAsia" w:ascii="宋体" w:hAnsi="宋体" w:cs="宋体"/>
          <w:b/>
          <w:bCs/>
          <w:color w:val="auto"/>
          <w:sz w:val="24"/>
          <w:szCs w:val="24"/>
          <w:highlight w:val="none"/>
          <w:lang w:val="en-US" w:eastAsia="zh-CN"/>
        </w:rPr>
        <w:t xml:space="preserve">资质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并取得安全生产许可证（有效的），并在人员、设备、资金等方面具有相应的施工能力；</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拟派项目负责人须</w:t>
      </w:r>
      <w:r>
        <w:rPr>
          <w:rFonts w:hint="eastAsia" w:ascii="宋体" w:hAnsi="宋体" w:eastAsia="宋体" w:cs="宋体"/>
          <w:color w:val="auto"/>
          <w:sz w:val="24"/>
          <w:szCs w:val="24"/>
          <w:highlight w:val="none"/>
          <w:lang w:val="en-US" w:eastAsia="zh-CN"/>
        </w:rPr>
        <w:t xml:space="preserve">具备建设行政主管部门核发</w:t>
      </w:r>
      <w:r>
        <w:rPr>
          <w:rFonts w:hint="eastAsia" w:ascii="宋体" w:hAnsi="宋体" w:eastAsia="宋体" w:cs="宋体"/>
          <w:b/>
          <w:bCs/>
          <w:color w:val="auto"/>
          <w:sz w:val="24"/>
          <w:szCs w:val="24"/>
          <w:highlight w:val="none"/>
          <w:lang w:val="en-US" w:eastAsia="zh-CN"/>
        </w:rPr>
        <w:t xml:space="preserve">市政公用工程专业二级注册建造师（含）及以上资质，并具有安全生产考核合格证书（B类）（在有效期内）</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（3）本项目要求授权委托人必须为项目负责人，不接受项目负责人以外的人员作为委托人参与投标过程中各环节的活动。拟派项目负责人必须为供应商的员工，</w:t>
      </w:r>
      <w:r>
        <w:rPr>
          <w:rFonts w:hint="eastAsia" w:ascii="宋体" w:hAnsi="宋体" w:eastAsia="宋体" w:cs="宋体"/>
          <w:b/>
          <w:bCs/>
          <w:color w:val="auto"/>
          <w:sz w:val="24"/>
          <w:szCs w:val="24"/>
          <w:highlight w:val="none"/>
          <w:lang w:val="en-US" w:eastAsia="zh-CN"/>
        </w:rPr>
        <w:t xml:space="preserve">提供202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年</w:t>
      </w:r>
      <w:r>
        <w:rPr>
          <w:rFonts w:hint="eastAsia" w:ascii="宋体" w:hAnsi="宋体" w:cs="宋体"/>
          <w:b/>
          <w:bCs/>
          <w:color w:val="auto"/>
          <w:sz w:val="24"/>
          <w:szCs w:val="24"/>
          <w:highlight w:val="none"/>
          <w:lang w:val="en-US" w:eastAsia="zh-CN"/>
        </w:rPr>
        <w:t xml:space="preserve">04</w:t>
      </w:r>
      <w:r>
        <w:rPr>
          <w:rFonts w:hint="eastAsia" w:ascii="宋体" w:hAnsi="宋体" w:eastAsia="宋体" w:cs="宋体"/>
          <w:b/>
          <w:bCs/>
          <w:color w:val="auto"/>
          <w:sz w:val="24"/>
          <w:szCs w:val="24"/>
          <w:highlight w:val="none"/>
          <w:lang w:val="en-US" w:eastAsia="zh-CN"/>
        </w:rPr>
        <w:t xml:space="preserve">月至今任意一个月</w:t>
      </w:r>
      <w:r>
        <w:rPr>
          <w:rFonts w:hint="eastAsia" w:ascii="宋体" w:hAnsi="宋体" w:eastAsia="宋体" w:cs="宋体"/>
          <w:color w:val="auto"/>
          <w:sz w:val="24"/>
          <w:szCs w:val="24"/>
          <w:highlight w:val="none"/>
          <w:lang w:val="en-US" w:eastAsia="zh-CN"/>
        </w:rPr>
        <w:t xml:space="preserve">由供应商为其缴纳的社保缴纳证明（加盖社保中心章或社保中心参保缴费证明电子专用章），</w:t>
      </w:r>
      <w:r>
        <w:rPr>
          <w:rFonts w:hint="eastAsia" w:ascii="宋体" w:hAnsi="Times New Roman" w:eastAsia="宋体" w:cs="Arial"/>
          <w:color w:val="auto"/>
          <w:sz w:val="24"/>
          <w:highlight w:val="none"/>
          <w:lang w:val="en-US" w:eastAsia="zh-CN"/>
        </w:rPr>
        <w:t xml:space="preserve">供应商确定的项目负责人须全程参与磋商过程（含磋商、异议投诉等）</w:t>
      </w:r>
      <w:r>
        <w:rPr>
          <w:rFonts w:hint="eastAsia" w:ascii="宋体" w:hAnsi="宋体" w:eastAsia="宋体" w:cs="宋体"/>
          <w:color w:val="auto"/>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hint="eastAsia" w:ascii="宋体" w:hAnsi="Times New Roman" w:eastAsia="宋体" w:cs="Arial"/>
          <w:color w:val="auto"/>
          <w:sz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Times New Roman" w:eastAsia="宋体" w:cs="Arial"/>
          <w:color w:val="auto"/>
          <w:sz w:val="24"/>
          <w:highlight w:val="none"/>
          <w:lang w:val="en-US" w:eastAsia="zh-CN"/>
        </w:rPr>
        <w:t xml:space="preserve">本工程招标工作执行江苏省住房和城乡建设厅公告〔2018〕6号文、苏建招办〔2022〕2号文，</w:t>
      </w:r>
      <w:r>
        <w:rPr>
          <w:rFonts w:hint="eastAsia" w:ascii="宋体" w:hAnsi="宋体" w:eastAsia="宋体" w:cs="宋体"/>
          <w:color w:val="auto"/>
          <w:sz w:val="24"/>
          <w:szCs w:val="24"/>
          <w:highlight w:val="none"/>
          <w:lang w:val="en-US" w:eastAsia="zh-CN"/>
        </w:rPr>
        <w:t xml:space="preserve">磋商供应商</w:t>
      </w:r>
      <w:r>
        <w:rPr>
          <w:rFonts w:hint="eastAsia" w:ascii="宋体" w:hAnsi="Times New Roman" w:eastAsia="宋体" w:cs="Arial"/>
          <w:color w:val="auto"/>
          <w:sz w:val="24"/>
          <w:highlight w:val="none"/>
          <w:lang w:val="en-US" w:eastAsia="zh-CN"/>
        </w:rPr>
        <w:t xml:space="preserve">在投标文件递交截止时间当日，建筑业企业资质动态监管结果不处于不合格状态。</w:t>
      </w:r>
      <w:r>
        <w:rPr>
          <w:rFonts w:hint="eastAsia" w:ascii="宋体" w:hAnsi="宋体" w:eastAsia="宋体" w:cs="宋体"/>
          <w:color w:val="auto"/>
          <w:sz w:val="24"/>
          <w:szCs w:val="24"/>
          <w:highlight w:val="none"/>
          <w:lang w:val="en-US" w:eastAsia="zh-CN"/>
        </w:rPr>
        <w:t xml:space="preserve">磋商供应商</w:t>
      </w:r>
      <w:r>
        <w:rPr>
          <w:rFonts w:hint="eastAsia" w:ascii="宋体" w:hAnsi="Times New Roman" w:eastAsia="宋体" w:cs="Arial"/>
          <w:color w:val="auto"/>
          <w:sz w:val="24"/>
          <w:highlight w:val="none"/>
          <w:lang w:val="en-US" w:eastAsia="zh-CN"/>
        </w:rPr>
        <w:t xml:space="preserve">的建筑业企业资质动态监管结果由</w:t>
      </w:r>
      <w:r>
        <w:rPr>
          <w:rFonts w:hint="eastAsia" w:ascii="宋体" w:hAnsi="宋体" w:eastAsia="宋体" w:cs="宋体"/>
          <w:color w:val="auto"/>
          <w:sz w:val="24"/>
          <w:szCs w:val="24"/>
          <w:highlight w:val="none"/>
        </w:rPr>
        <w:t xml:space="preserve">采购人</w:t>
      </w:r>
      <w:r>
        <w:rPr>
          <w:rFonts w:hint="eastAsia" w:ascii="宋体" w:hAnsi="Times New Roman" w:eastAsia="宋体" w:cs="Arial"/>
          <w:color w:val="auto"/>
          <w:sz w:val="24"/>
          <w:highlight w:val="none"/>
          <w:lang w:val="en-US" w:eastAsia="zh-CN"/>
        </w:rPr>
        <w:t xml:space="preserve">在投标文件递交截止时间当日登录“江苏省建筑市场监管与诚信信息一体化平台”进行查询获取。</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hint="default"/>
          <w:color w:val="auto"/>
          <w:highlight w:val="none"/>
          <w:lang w:val="en-US" w:eastAsia="zh-CN"/>
        </w:rPr>
      </w:pPr>
      <w:r>
        <w:rPr>
          <w:rFonts w:hint="eastAsia" w:ascii="宋体" w:hAnsi="Times New Roman" w:eastAsia="宋体" w:cs="Arial"/>
          <w:b w:val="0"/>
          <w:bCs w:val="0"/>
          <w:color w:val="auto"/>
          <w:sz w:val="24"/>
          <w:highlight w:val="none"/>
          <w:lang w:val="en-US" w:eastAsia="zh-CN"/>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）企业、法定代表人及项目负责人无不良行为承诺。（见格式）；</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4、本项目其他资格要求：</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Times New Roman" w:eastAsia="宋体" w:cs="Arial"/>
          <w:color w:val="auto"/>
          <w:sz w:val="24"/>
          <w:highlight w:val="none"/>
          <w:lang w:val="en-US" w:eastAsia="zh-CN"/>
        </w:rPr>
        <w:t xml:space="preserve">响应文件递交截止前被“信用中国”网站（www.creditchina.gov.cn）、中国政府采购网（www.ccgp.gov.cn）列入失信被执行人、重大税收违法案件当事人名单、政府采购严重违法失信行为记录名单的供应商，拒绝其参与政府采购活动。</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后不允许分包或转包</w:t>
      </w:r>
      <w:r>
        <w:rPr>
          <w:rFonts w:hint="eastAsia" w:ascii="宋体" w:hAnsi="宋体" w:eastAsia="宋体" w:cs="宋体"/>
          <w:color w:val="auto"/>
          <w:sz w:val="24"/>
          <w:szCs w:val="24"/>
          <w:highlight w:val="none"/>
          <w:lang w:eastAsia="zh-CN"/>
        </w:rPr>
        <w:t xml:space="preserve">。</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法律、法规规定的其他条件。</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21" w:name="_Toc35393800"/>
      <w:r/>
      <w:bookmarkStart w:id="22" w:name="_Toc35393631"/>
      <w:r>
        <w:rPr>
          <w:rFonts w:hint="eastAsia" w:ascii="宋体" w:hAnsi="宋体" w:eastAsia="宋体" w:cs="宋体"/>
          <w:b/>
          <w:bCs w:val="0"/>
          <w:color w:val="auto"/>
          <w:sz w:val="24"/>
          <w:szCs w:val="24"/>
          <w:highlight w:val="none"/>
        </w:rPr>
        <w:t xml:space="preserve">三、获取</w:t>
      </w:r>
      <w:r>
        <w:rPr>
          <w:rFonts w:hint="eastAsia" w:ascii="宋体" w:hAnsi="宋体" w:eastAsia="宋体" w:cs="宋体"/>
          <w:b/>
          <w:bCs w:val="0"/>
          <w:color w:val="auto"/>
          <w:sz w:val="24"/>
          <w:szCs w:val="24"/>
          <w:highlight w:val="none"/>
          <w:lang w:eastAsia="zh-CN"/>
        </w:rPr>
        <w:t xml:space="preserve">竞争性磋商</w:t>
      </w:r>
      <w:r>
        <w:rPr>
          <w:rFonts w:hint="eastAsia" w:ascii="宋体" w:hAnsi="宋体" w:eastAsia="宋体" w:cs="宋体"/>
          <w:b/>
          <w:bCs w:val="0"/>
          <w:color w:val="auto"/>
          <w:sz w:val="24"/>
          <w:szCs w:val="24"/>
          <w:highlight w:val="none"/>
        </w:rPr>
        <w:t xml:space="preserve">文件</w:t>
      </w:r>
      <w:bookmarkEnd w:id="19"/>
      <w:r/>
      <w:bookmarkEnd w:id="20"/>
      <w:r/>
      <w:bookmarkEnd w:id="21"/>
      <w:r/>
      <w:bookmarkEnd w:id="22"/>
      <w:r/>
      <w:r/>
    </w:p>
    <w:p>
      <w:pPr>
        <w:numPr>
          <w:ilvl w:val="0"/>
          <w:numId w:val="0"/>
        </w:numPr>
        <w:ind w:firstLine="480"/>
        <w:jc w:val="left"/>
        <w:pageBreakBefore w:val="0"/>
        <w:spacing w:line="360" w:lineRule="auto"/>
        <w:widowControl w:val="off"/>
        <w:rPr>
          <w:rFonts w:hint="eastAsia" w:ascii="宋体" w:hAnsi="宋体" w:eastAsia="宋体" w:cs="宋体"/>
          <w:color w:val="auto"/>
          <w:sz w:val="24"/>
          <w:szCs w:val="24"/>
          <w:highlight w:val="none"/>
        </w:rPr>
      </w:pPr>
      <w:r/>
      <w:bookmarkStart w:id="23" w:name="_Toc28359015"/>
      <w:r/>
      <w:bookmarkStart w:id="24" w:name="_Toc35393632"/>
      <w:r/>
      <w:bookmarkStart w:id="25" w:name="_Toc35393801"/>
      <w:r/>
      <w:bookmarkStart w:id="26" w:name="_Toc28359092"/>
      <w:r>
        <w:rPr>
          <w:rFonts w:hint="eastAsia" w:ascii="宋体" w:hAnsi="宋体" w:eastAsia="宋体" w:cs="宋体"/>
          <w:color w:val="auto"/>
          <w:sz w:val="24"/>
          <w:szCs w:val="24"/>
          <w:highlight w:val="none"/>
        </w:rPr>
        <w:t xml:space="preserve">1、时间：自磋商文件公告发布之日起5个工作日；</w:t>
      </w:r>
      <w:r/>
    </w:p>
    <w:p>
      <w:pPr>
        <w:numPr>
          <w:ilvl w:val="0"/>
          <w:numId w:val="0"/>
        </w:numPr>
        <w:ind w:firstLine="480"/>
        <w:jc w:val="left"/>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方式：</w:t>
      </w:r>
      <w:r>
        <w:rPr>
          <w:rFonts w:hint="eastAsia" w:ascii="宋体" w:hAnsi="宋体" w:eastAsia="宋体" w:cs="宋体"/>
          <w:color w:val="auto"/>
          <w:sz w:val="24"/>
          <w:szCs w:val="24"/>
          <w:highlight w:val="none"/>
        </w:rPr>
        <w:t xml:space="preserve">在“江苏政府采购网”自行免费下载磋商文件</w:t>
      </w:r>
      <w:r>
        <w:rPr>
          <w:rFonts w:hint="eastAsia" w:ascii="宋体" w:hAnsi="宋体" w:cs="宋体"/>
          <w:color w:val="auto"/>
          <w:sz w:val="24"/>
          <w:highlight w:val="none"/>
          <w:lang w:val="en-US" w:eastAsia="zh-CN"/>
        </w:rPr>
        <w:t xml:space="preserve">；</w:t>
      </w:r>
      <w:r/>
    </w:p>
    <w:p>
      <w:pPr>
        <w:ind w:firstLine="480"/>
        <w:jc w:val="left"/>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、售价：人民币</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p>
    <w:p>
      <w:pPr>
        <w:pStyle w:val="790"/>
        <w:ind w:right="0" w:firstLine="482"/>
        <w:jc w:val="both"/>
        <w:keepLines w:val="0"/>
        <w:keepNext w:val="0"/>
        <w:pageBreakBefore w:val="0"/>
        <w:spacing w:line="360" w:lineRule="auto"/>
        <w:widowControl w:val="off"/>
        <w:rPr>
          <w:rFonts w:ascii="宋体" w:hAnsi="宋体" w:eastAsia="宋体" w:cs="宋体"/>
          <w:b/>
          <w:bCs w:val="0"/>
          <w:color w:val="auto"/>
          <w:sz w:val="24"/>
          <w:szCs w:val="24"/>
          <w:highlight w:val="none"/>
          <w:lang w:val="en-US"/>
        </w:rPr>
        <w:outlineLvl w:val="9"/>
      </w:pPr>
      <w:r>
        <w:rPr>
          <w:rFonts w:hint="eastAsia" w:ascii="宋体" w:hAnsi="宋体" w:eastAsia="宋体" w:cs="宋体"/>
          <w:b/>
          <w:bCs w:val="0"/>
          <w:color w:val="auto"/>
          <w:sz w:val="24"/>
          <w:szCs w:val="24"/>
          <w:highlight w:val="none"/>
        </w:rPr>
        <w:t xml:space="preserve">四、</w:t>
      </w:r>
      <w:bookmarkEnd w:id="23"/>
      <w:r/>
      <w:bookmarkEnd w:id="24"/>
      <w:r/>
      <w:bookmarkEnd w:id="25"/>
      <w:r/>
      <w:bookmarkEnd w:id="26"/>
      <w:r>
        <w:rPr>
          <w:rFonts w:hint="eastAsia" w:ascii="宋体" w:hAnsi="宋体" w:eastAsia="宋体" w:cs="宋体"/>
          <w:b/>
          <w:bCs w:val="0"/>
          <w:color w:val="auto"/>
          <w:sz w:val="24"/>
          <w:szCs w:val="24"/>
          <w:highlight w:val="none"/>
          <w:lang w:val="en-US" w:eastAsia="zh-CN"/>
        </w:rPr>
        <w:t xml:space="preserve">响应</w:t>
      </w:r>
      <w:r>
        <w:rPr>
          <w:rFonts w:hint="eastAsia" w:ascii="宋体" w:hAnsi="宋体" w:eastAsia="宋体" w:cs="宋体"/>
          <w:b/>
          <w:bCs w:val="0"/>
          <w:color w:val="auto"/>
          <w:sz w:val="24"/>
          <w:szCs w:val="24"/>
          <w:highlight w:val="none"/>
          <w:lang w:val="en-US" w:eastAsia="zh-CN" w:bidi="ar-SA"/>
        </w:rPr>
        <w:t xml:space="preserve">文件的递交及开启</w:t>
      </w:r>
      <w:r/>
    </w:p>
    <w:p>
      <w:pPr>
        <w:ind w:firstLine="480"/>
        <w:pageBreakBefore w:val="0"/>
        <w:spacing w:line="360" w:lineRule="auto"/>
        <w:widowControl w:val="off"/>
        <w:rPr>
          <w:rFonts w:hint="eastAsia" w:ascii="宋体" w:hAnsi="宋体" w:cs="宋体"/>
          <w:color w:val="auto"/>
          <w:sz w:val="24"/>
          <w:highlight w:val="none"/>
        </w:rPr>
      </w:pPr>
      <w:r/>
      <w:bookmarkStart w:id="27" w:name="_Toc28359094"/>
      <w:r/>
      <w:bookmarkStart w:id="28" w:name="_Toc35393634"/>
      <w:r/>
      <w:bookmarkStart w:id="29" w:name="_Toc35393803"/>
      <w:r/>
      <w:bookmarkStart w:id="30" w:name="_Toc28359017"/>
      <w:r>
        <w:rPr>
          <w:rFonts w:hint="eastAsia" w:ascii="宋体" w:hAnsi="宋体" w:cs="宋体"/>
          <w:color w:val="auto"/>
          <w:sz w:val="24"/>
          <w:highlight w:val="none"/>
        </w:rPr>
        <w:t xml:space="preserve">1、电子响应文件递交截止时间：</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24</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highlight w:val="none"/>
        </w:rPr>
        <w:t xml:space="preserve">（北京时间）</w:t>
      </w:r>
      <w:r/>
    </w:p>
    <w:p>
      <w:pPr>
        <w:ind w:firstLine="480"/>
        <w:spacing w:line="360" w:lineRule="auto"/>
        <w:rPr>
          <w:rFonts w:hint="eastAsia" w:ascii="宋体" w:hAnsi="宋体" w:cs="宋体"/>
          <w:color w:val="auto"/>
          <w:sz w:val="24"/>
          <w:highlight w:val="none"/>
        </w:rPr>
      </w:pPr>
      <w:r/>
      <w:bookmarkStart w:id="31" w:name="_Hlk154409379"/>
      <w:r>
        <w:rPr>
          <w:rFonts w:hint="eastAsia" w:ascii="宋体" w:hAnsi="宋体" w:eastAsia="宋体" w:cs="宋体"/>
          <w:color w:val="auto"/>
          <w:sz w:val="24"/>
          <w:highlight w:val="none"/>
        </w:rPr>
        <w:t xml:space="preserve">地址：“苏采云”政府采购交易系统网上开标大厅</w:t>
      </w:r>
      <w:bookmarkEnd w:id="31"/>
      <w:r/>
      <w:r/>
    </w:p>
    <w:p>
      <w:pPr>
        <w:numPr>
          <w:ilvl w:val="0"/>
          <w:numId w:val="0"/>
        </w:numPr>
        <w:ind w:left="0"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cs="宋体"/>
          <w:color w:val="auto"/>
          <w:sz w:val="24"/>
          <w:highlight w:val="none"/>
        </w:rPr>
        <w:t xml:space="preserve">开启时间：</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11</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24</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highlight w:val="none"/>
        </w:rPr>
        <w:t xml:space="preserve">（北京时间）</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地址：连云港市公共资源交易中心市区二楼不见面开标舱1</w:t>
      </w:r>
      <w:r/>
    </w:p>
    <w:p>
      <w:pPr>
        <w:ind w:firstLine="482"/>
        <w:pageBreakBefore w:val="0"/>
        <w:spacing w:line="360" w:lineRule="auto"/>
        <w:widowControl w:val="off"/>
        <w:rPr>
          <w:rFonts w:ascii="宋体" w:hAnsi="宋体" w:cs="宋体"/>
          <w:b w:val="0"/>
          <w:bCs w:val="0"/>
          <w:color w:val="auto"/>
          <w:sz w:val="24"/>
          <w:szCs w:val="24"/>
          <w:highlight w:val="none"/>
        </w:rPr>
      </w:pPr>
      <w:r>
        <w:rPr>
          <w:rFonts w:hint="eastAsia" w:ascii="宋体" w:hAnsi="宋体" w:cs="宋体"/>
          <w:b/>
          <w:bCs/>
          <w:color w:val="auto"/>
          <w:sz w:val="24"/>
          <w:szCs w:val="24"/>
          <w:highlight w:val="none"/>
        </w:rPr>
        <w:t xml:space="preserve">注：</w:t>
      </w:r>
      <w:r>
        <w:rPr>
          <w:rFonts w:hint="eastAsia" w:ascii="宋体" w:hAnsi="宋体" w:cs="宋体"/>
          <w:color w:val="auto"/>
          <w:sz w:val="24"/>
          <w:szCs w:val="24"/>
          <w:highlight w:val="none"/>
        </w:rPr>
        <w:t xml:space="preserve">各供应商请关注开标大厅交流区，在开标结束后，请勿离开开标大厅，待资格审查和商务技术审查完毕，采购人或采购代理机构通知最后报价填报后，所有的响应供应商须在</w:t>
      </w: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分钟内填写并提交最后报</w:t>
      </w:r>
      <w:r>
        <w:rPr>
          <w:rFonts w:hint="eastAsia" w:ascii="宋体" w:hAnsi="宋体" w:cs="宋体"/>
          <w:b w:val="0"/>
          <w:bCs w:val="0"/>
          <w:color w:val="auto"/>
          <w:sz w:val="24"/>
          <w:szCs w:val="24"/>
          <w:highlight w:val="none"/>
        </w:rPr>
        <w:t xml:space="preserve">价，</w:t>
      </w:r>
      <w:r>
        <w:rPr>
          <w:rFonts w:hint="eastAsia" w:ascii="宋体" w:hAnsi="宋体" w:cs="Times New Roman"/>
          <w:b w:val="0"/>
          <w:bCs w:val="0"/>
          <w:color w:val="auto"/>
          <w:sz w:val="24"/>
          <w:szCs w:val="24"/>
          <w:highlight w:val="none"/>
        </w:rPr>
        <w:t xml:space="preserve">未在磋商小组规定的时间内完成最后报价的视为放弃磋商，其磋商响应按无效响应处理</w:t>
      </w:r>
      <w:r>
        <w:rPr>
          <w:rFonts w:hint="eastAsia" w:ascii="宋体" w:hAnsi="宋体" w:cs="宋体"/>
          <w:b w:val="0"/>
          <w:bCs w:val="0"/>
          <w:color w:val="auto"/>
          <w:sz w:val="24"/>
          <w:szCs w:val="24"/>
          <w:highlight w:val="none"/>
        </w:rPr>
        <w:t xml:space="preserve">。</w: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线上开标地点：“苏采云”系统（网址：http://jszfcg.jsczt.cn/）“开标大厅”。</w:t>
      </w:r>
      <w:r/>
    </w:p>
    <w:p>
      <w:pPr>
        <w:ind w:firstLine="48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响应文件的解密：开标当天各供应商及时登录不见面开标大厅，响应文件递交截止时间后，采购人将在系统内公布投标供应商</w:t>
      </w:r>
      <w:r>
        <w:rPr>
          <w:rFonts w:hint="eastAsia" w:ascii="宋体" w:hAnsi="宋体" w:cs="宋体"/>
          <w:b w:val="0"/>
          <w:bCs w:val="0"/>
          <w:color w:val="auto"/>
          <w:sz w:val="24"/>
          <w:szCs w:val="24"/>
          <w:highlight w:val="none"/>
        </w:rPr>
        <w:t xml:space="preserve">名单，然后通过开标会议区发出响应文件解密的指令，投标供应商在开标室按规定时间自行实施远程解密，</w:t>
      </w:r>
      <w:r>
        <w:rPr>
          <w:rFonts w:hint="eastAsia" w:ascii="宋体" w:hAnsi="宋体" w:cs="宋体"/>
          <w:b/>
          <w:bCs/>
          <w:color w:val="auto"/>
          <w:sz w:val="24"/>
          <w:szCs w:val="24"/>
          <w:highlight w:val="none"/>
        </w:rPr>
        <w:t xml:space="preserve">投标供应商解密限定在开标后30分钟之内完成</w:t>
      </w:r>
      <w:r>
        <w:rPr>
          <w:rFonts w:hint="eastAsia" w:ascii="宋体" w:hAnsi="宋体" w:cs="宋体"/>
          <w:b w:val="0"/>
          <w:bCs w:val="0"/>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ageBreakBefore w:val="0"/>
        <w:spacing w:line="360" w:lineRule="auto"/>
        <w:widowControl w:val="off"/>
        <w:rPr>
          <w:rFonts w:ascii="宋体" w:hAnsi="宋体" w:eastAsia="宋体" w:cs="宋体"/>
          <w:b/>
          <w:color w:val="auto"/>
          <w:sz w:val="24"/>
          <w:highlight w:val="none"/>
          <w:lang w:val="en-US" w:eastAsia="zh-CN"/>
        </w:rPr>
      </w:pP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w:t>
      </w:r>
      <w:bookmarkEnd w:id="27"/>
      <w:r/>
      <w:bookmarkEnd w:id="28"/>
      <w:r/>
      <w:bookmarkEnd w:id="29"/>
      <w:r/>
      <w:bookmarkEnd w:id="30"/>
      <w:r>
        <w:rPr>
          <w:rFonts w:hint="eastAsia" w:ascii="宋体" w:hAnsi="宋体" w:cs="宋体"/>
          <w:b/>
          <w:color w:val="auto"/>
          <w:sz w:val="24"/>
          <w:highlight w:val="none"/>
        </w:rPr>
        <w:t xml:space="preserve">公告期限</w:t>
      </w:r>
      <w:r>
        <w:rPr>
          <w:rFonts w:hint="eastAsia" w:ascii="宋体" w:hAnsi="宋体" w:cs="宋体"/>
          <w:b/>
          <w:color w:val="auto"/>
          <w:sz w:val="24"/>
          <w:highlight w:val="none"/>
          <w:lang w:val="en-US" w:eastAsia="zh-CN"/>
        </w:rPr>
        <w:t xml:space="preserve">及媒介</w:t>
      </w:r>
      <w:r/>
    </w:p>
    <w:p>
      <w:pPr>
        <w:ind w:firstLine="48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公告期限：</w:t>
      </w:r>
      <w:r>
        <w:rPr>
          <w:rFonts w:hint="eastAsia"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个工作日。</w:t>
      </w:r>
      <w:r/>
    </w:p>
    <w:p>
      <w:pPr>
        <w:ind w:firstLine="480"/>
        <w:keepLines/>
        <w:keepNext/>
        <w:pageBreakBefore w:val="0"/>
        <w:spacing w:line="360" w:lineRule="auto"/>
        <w:widowControl w:val="off"/>
        <w:rPr>
          <w:rFonts w:hint="eastAsia" w:ascii="宋体" w:hAnsi="宋体" w:cs="宋体"/>
          <w:color w:val="auto"/>
          <w:sz w:val="24"/>
          <w:highlight w:val="none"/>
          <w:lang w:val="en-US" w:eastAsia="zh-CN"/>
        </w:rPr>
        <w:outlineLvl w:val="1"/>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发布媒介：本次采购公告在</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highlight w:val="none"/>
          <w:lang w:val="en-US" w:eastAsia="zh-CN"/>
        </w:rPr>
        <w:t xml:space="preserve">发布。</w:t>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bookmarkStart w:id="32" w:name="_Toc35393804"/>
      <w:r/>
      <w:bookmarkStart w:id="33" w:name="_Toc35393635"/>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、其他补充事宜</w:t>
      </w:r>
      <w:bookmarkEnd w:id="32"/>
      <w:r/>
      <w:bookmarkEnd w:id="33"/>
      <w:r/>
      <w:r/>
    </w:p>
    <w:p>
      <w:pPr>
        <w:ind w:firstLine="480"/>
        <w:jc w:val="left"/>
        <w:pageBreakBefore w:val="0"/>
        <w:spacing w:line="360" w:lineRule="auto"/>
        <w:widowControl w:val="off"/>
        <w:rPr>
          <w:rFonts w:hint="eastAsia" w:ascii="宋体" w:hAnsi="宋体" w:cs="宋体"/>
          <w:color w:val="auto"/>
          <w:sz w:val="24"/>
          <w:highlight w:val="none"/>
        </w:rPr>
      </w:pPr>
      <w:r/>
      <w:bookmarkStart w:id="34" w:name="_Toc35393805"/>
      <w:r/>
      <w:bookmarkStart w:id="35" w:name="_Toc28359018"/>
      <w:r/>
      <w:bookmarkStart w:id="36" w:name="_Toc35393636"/>
      <w:r/>
      <w:bookmarkStart w:id="37" w:name="_Toc28359095"/>
      <w:r>
        <w:rPr>
          <w:rFonts w:hint="eastAsia" w:ascii="宋体" w:hAnsi="宋体" w:cs="宋体"/>
          <w:color w:val="auto"/>
          <w:sz w:val="24"/>
          <w:highlight w:val="none"/>
        </w:rPr>
        <w:t xml:space="preserve">1、根据苏财购［2020］52号文规定，本次磋商不收取磋商保证金。</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highlight w:val="none"/>
        </w:rPr>
        <w:t xml:space="preserve">2、</w:t>
      </w:r>
      <w:r>
        <w:rPr>
          <w:rFonts w:hint="eastAsia" w:ascii="宋体" w:hAnsi="宋体" w:eastAsia="宋体" w:cs="宋体"/>
          <w:b w:val="0"/>
          <w:bCs w:val="0"/>
          <w:i/>
          <w:iCs/>
          <w:color w:val="auto"/>
          <w:sz w:val="24"/>
          <w:highlight w:val="none"/>
          <w:u w:val="single"/>
        </w:rPr>
        <w:t xml:space="preserve">本磋商文件中斜体且有下划线部分为实质性要求和条件</w:t>
      </w:r>
      <w:r>
        <w:rPr>
          <w:rFonts w:hint="eastAsia" w:ascii="宋体" w:hAnsi="宋体" w:eastAsia="宋体" w:cs="宋体"/>
          <w:b w:val="0"/>
          <w:bCs w:val="0"/>
          <w:color w:val="auto"/>
          <w:sz w:val="24"/>
          <w:highlight w:val="none"/>
        </w:rPr>
        <w:t xml:space="preserve">，由采购人根据实际情况设置，</w:t>
      </w:r>
      <w:r>
        <w:rPr>
          <w:rFonts w:hint="eastAsia" w:ascii="宋体" w:hAnsi="宋体" w:eastAsia="宋体" w:cs="宋体"/>
          <w:b w:val="0"/>
          <w:bCs w:val="0"/>
          <w:color w:val="auto"/>
          <w:sz w:val="24"/>
          <w:szCs w:val="24"/>
          <w:highlight w:val="none"/>
        </w:rPr>
        <w:t xml:space="preserve">供应商须逐条明确作出满足实质性要求和条件的响应，否则将按无效响应处理。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本项目采购方式为竞争性磋商，评审过程中有二次（最后）报价环节。各供应商请关注开标大厅交流区，在开标结束后，请勿离开开标大厅，等待后续磋商、报价、答疑澄清等提示。如供应商因自身原因错过相应环节，造成非实质性响应，责任自负。</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所有的响应供应商须在苏采云系统规定时间内填写并提交最后报价，未在磋商小组规定的时间内完成最后报价的视为放弃磋商，其磋商响应按无效响应处理。</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4、供应商在制作响应文件时如遇投标工具中投标格式与采购文件中不一致，请供应商按照采购文件中响应文件的格式要求编制，如因供应商未按要求执行造成的一切后果(包括废标)均由供应商自行承担。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、无论出于何种原因，采购人在采购活动开始前可对竞争磋商文件进行修改、补充或变更，其内容作为竞争性磋商文件的重要组成部分，请各供应商关注</w:t>
      </w:r>
      <w:r>
        <w:rPr>
          <w:rFonts w:hint="eastAsia" w:ascii="宋体" w:hAnsi="宋体" w:eastAsia="宋体" w:cs="宋体"/>
          <w:b w:val="0"/>
          <w:bCs w:val="0"/>
          <w:color w:val="auto"/>
          <w:sz w:val="24"/>
          <w:szCs w:val="24"/>
          <w:highlight w:val="none"/>
          <w:lang w:eastAsia="zh-CN"/>
        </w:rPr>
        <w:t xml:space="preserve">江苏政府采购网</w:t>
      </w:r>
      <w:r>
        <w:rPr>
          <w:rFonts w:hint="eastAsia" w:ascii="宋体" w:hAnsi="宋体" w:eastAsia="宋体" w:cs="宋体"/>
          <w:b w:val="0"/>
          <w:bCs w:val="0"/>
          <w:color w:val="auto"/>
          <w:sz w:val="24"/>
          <w:szCs w:val="24"/>
          <w:highlight w:val="none"/>
        </w:rPr>
        <w:t xml:space="preserve">网站。若因供应商自身原因未及时关注本项目有关修改、补充或变更信息，导致响应文件编制或提交失误，由此造成的一切损失由供应商自行承担。</w:t>
      </w:r>
      <w:r/>
    </w:p>
    <w:p>
      <w:pPr>
        <w:ind w:firstLine="48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6、电子采购说明</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http://www.ccgp-jiangsu.gov.cn/jiangsu/zlxz/ee/ee3a4bc5a3454aa2b0d9312230633ce9.html</w:t>
      </w:r>
      <w:r/>
    </w:p>
    <w:p>
      <w:pPr>
        <w:ind w:firstLine="480"/>
        <w:pageBreakBefore w:val="0"/>
        <w:spacing w:line="360" w:lineRule="auto"/>
        <w:widowControl w:val="off"/>
        <w:rPr>
          <w:rFonts w:hint="eastAsia"/>
          <w:color w:val="auto"/>
          <w:highlight w:val="none"/>
        </w:rPr>
      </w:pPr>
      <w:r>
        <w:rPr>
          <w:rFonts w:hint="eastAsia" w:ascii="宋体" w:hAnsi="宋体" w:eastAsia="宋体" w:cs="宋体"/>
          <w:b w:val="0"/>
          <w:bCs w:val="0"/>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w:t>
      </w:r>
      <w:r>
        <w:rPr>
          <w:rFonts w:hint="eastAsia" w:ascii="宋体" w:hAnsi="宋体" w:cs="宋体"/>
          <w:color w:val="auto"/>
          <w:sz w:val="24"/>
          <w:highlight w:val="none"/>
        </w:rPr>
        <w:t xml:space="preserve">无效响应的，自行承担一切损失。</w:t>
      </w:r>
      <w:r/>
    </w:p>
    <w:p>
      <w:pPr>
        <w:pStyle w:val="755"/>
        <w:rPr>
          <w:rFonts w:hint="eastAsia" w:eastAsia="宋体"/>
          <w:color w:val="auto"/>
          <w:highlight w:val="none"/>
          <w:lang w:val="en-US" w:eastAsia="zh-CN"/>
        </w:rPr>
      </w:pPr>
      <w:r>
        <w:rPr>
          <w:rFonts w:hint="eastAsia" w:eastAsia="宋体"/>
          <w:color w:val="auto"/>
          <w:highlight w:val="none"/>
          <w:lang w:val="en-US" w:eastAsia="zh-CN"/>
        </w:rPr>
      </w:r>
      <w:r/>
    </w:p>
    <w:p>
      <w:pPr>
        <w:ind w:righ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、凡对本次采购提出询问，请按以下方式联系</w:t>
      </w:r>
      <w:bookmarkEnd w:id="34"/>
      <w:r/>
      <w:bookmarkEnd w:id="35"/>
      <w:r/>
      <w:bookmarkEnd w:id="36"/>
      <w:r/>
      <w:bookmarkEnd w:id="37"/>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bookmarkStart w:id="38" w:name="_Toc28359096"/>
      <w:r/>
      <w:bookmarkStart w:id="39" w:name="_Toc28359019"/>
      <w:r/>
      <w:bookmarkStart w:id="40" w:name="_Toc35393806"/>
      <w:r/>
      <w:bookmarkStart w:id="41" w:name="_Toc35393637"/>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采购人信息</w:t>
      </w:r>
      <w:bookmarkEnd w:id="38"/>
      <w:r/>
      <w:bookmarkEnd w:id="39"/>
      <w:r/>
      <w:bookmarkEnd w:id="40"/>
      <w:r/>
      <w:bookmarkEnd w:id="41"/>
      <w:r/>
      <w:r/>
    </w:p>
    <w:p>
      <w:pPr>
        <w:ind w:right="0" w:firstLine="480"/>
        <w:jc w:val="both"/>
        <w:keepLines w:val="0"/>
        <w:keepNext w:val="0"/>
        <w:pageBreakBefore w:val="0"/>
        <w:spacing w:line="360" w:lineRule="auto"/>
        <w:widowControl w:val="off"/>
        <w:rPr>
          <w:rFonts w:hint="eastAsia" w:ascii="宋体" w:hAnsi="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连云港市海州区新坝镇人民政府</w:t>
      </w:r>
      <w:r>
        <w:rPr>
          <w:rFonts w:hint="eastAsia" w:ascii="宋体" w:hAnsi="宋体" w:eastAsia="宋体" w:cs="宋体"/>
          <w:color w:val="auto"/>
          <w:sz w:val="24"/>
          <w:szCs w:val="24"/>
          <w:highlight w:val="none"/>
          <w:lang w:val="en-US" w:eastAsia="zh-CN"/>
        </w:rPr>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地    址</w:t>
      </w:r>
      <w:r>
        <w:t xml:space="preserve">：</w:t>
      </w:r>
      <w:r>
        <w:rPr>
          <w:sz w:val="24"/>
          <w:szCs w:val="24"/>
        </w:rPr>
        <w:t xml:space="preserve">新坝镇人民政府新坝街</w:t>
      </w:r>
      <w:r>
        <w:rPr>
          <w:sz w:val="24"/>
          <w:szCs w:val="24"/>
        </w:rPr>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bookmarkStart w:id="42" w:name="_Toc35393638"/>
      <w:r/>
      <w:bookmarkStart w:id="43" w:name="_Toc35393807"/>
      <w:r/>
      <w:bookmarkStart w:id="44" w:name="_Toc28359020"/>
      <w:r/>
      <w:bookmarkStart w:id="45" w:name="_Toc28359097"/>
      <w:r>
        <w:rPr>
          <w:rFonts w:hint="eastAsia" w:ascii="宋体" w:hAnsi="宋体" w:cs="宋体"/>
          <w:color w:val="auto"/>
          <w:sz w:val="24"/>
          <w:szCs w:val="24"/>
          <w:highlight w:val="none"/>
          <w:lang w:val="en-US" w:eastAsia="zh-CN"/>
        </w:rPr>
        <w:t xml:space="preserve">魏局 </w:t>
      </w:r>
      <w:r>
        <w:rPr>
          <w:rFonts w:hint="eastAsia" w:ascii="宋体" w:hAnsi="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13812333393</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机构信息</w:t>
      </w:r>
      <w:bookmarkEnd w:id="42"/>
      <w:r/>
      <w:bookmarkEnd w:id="43"/>
      <w:r/>
      <w:bookmarkEnd w:id="44"/>
      <w:r/>
      <w:bookmarkEnd w:id="45"/>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bookmarkStart w:id="46" w:name="_Toc35393639"/>
      <w:r/>
      <w:bookmarkStart w:id="47" w:name="_Toc28359098"/>
      <w:r/>
      <w:bookmarkStart w:id="48" w:name="_Toc28359021"/>
      <w:r/>
      <w:bookmarkStart w:id="49" w:name="_Toc35393808"/>
      <w:r>
        <w:rPr>
          <w:rFonts w:hint="eastAsia" w:ascii="宋体" w:hAnsi="宋体" w:eastAsia="宋体" w:cs="宋体"/>
          <w:color w:val="auto"/>
          <w:sz w:val="24"/>
          <w:szCs w:val="24"/>
          <w:highlight w:val="none"/>
          <w:lang w:eastAsia="zh-CN"/>
        </w:rPr>
        <w:t xml:space="preserve">名    称：</w:t>
      </w:r>
      <w:r>
        <w:rPr>
          <w:rFonts w:hint="eastAsia" w:ascii="宋体" w:hAnsi="宋体" w:cs="宋体"/>
          <w:color w:val="auto"/>
          <w:sz w:val="24"/>
          <w:szCs w:val="24"/>
          <w:highlight w:val="none"/>
          <w:lang w:eastAsia="zh-CN"/>
        </w:rPr>
        <w:t xml:space="preserve">江苏泰达工程项目管理有限公司</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址：</w:t>
      </w:r>
      <w:r>
        <w:rPr>
          <w:rFonts w:hint="eastAsia" w:ascii="宋体" w:hAnsi="宋体" w:cs="宋体"/>
          <w:color w:val="auto"/>
          <w:sz w:val="24"/>
          <w:szCs w:val="24"/>
          <w:highlight w:val="none"/>
          <w:lang w:val="en-US" w:eastAsia="zh-CN"/>
        </w:rPr>
        <w:t xml:space="preserve">连云港市海州区青圃路8号盛世常宁孵化中心4号楼东单元2楼</w:t>
      </w:r>
      <w:r/>
    </w:p>
    <w:p>
      <w:pPr>
        <w:ind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联系方式：</w:t>
      </w:r>
      <w:r>
        <w:rPr>
          <w:rFonts w:hint="eastAsia" w:ascii="宋体" w:hAnsi="宋体" w:cs="宋体"/>
          <w:color w:val="auto"/>
          <w:sz w:val="24"/>
          <w:szCs w:val="24"/>
          <w:highlight w:val="none"/>
          <w:lang w:val="en-US" w:eastAsia="zh-CN"/>
        </w:rPr>
        <w:t xml:space="preserve">刘工</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13851291551</w:t>
      </w:r>
      <w:r/>
    </w:p>
    <w:p>
      <w:pPr>
        <w:numPr>
          <w:ilvl w:val="0"/>
          <w:numId w:val="2"/>
        </w:num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项目联系方式</w:t>
      </w:r>
      <w:r/>
    </w:p>
    <w:p>
      <w:pPr>
        <w:numPr>
          <w:ilvl w:val="0"/>
          <w:numId w:val="0"/>
        </w:num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刘工</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电      话：</w:t>
      </w:r>
      <w:r>
        <w:rPr>
          <w:rFonts w:hint="eastAsia" w:ascii="宋体" w:hAnsi="宋体" w:cs="宋体"/>
          <w:color w:val="auto"/>
          <w:sz w:val="24"/>
          <w:szCs w:val="24"/>
          <w:highlight w:val="none"/>
          <w:lang w:val="en-US" w:eastAsia="zh-CN"/>
        </w:rPr>
        <w:t xml:space="preserve">13851291551</w:t>
      </w:r>
      <w:bookmarkEnd w:id="46"/>
      <w:r/>
      <w:bookmarkEnd w:id="47"/>
      <w:r/>
      <w:bookmarkEnd w:id="48"/>
      <w:r/>
      <w:bookmarkEnd w:id="49"/>
      <w:r/>
      <w:r/>
    </w:p>
    <w:p>
      <w:pPr>
        <w:pStyle w:val="755"/>
        <w:rPr>
          <w:rFonts w:hint="default"/>
          <w:color w:val="auto"/>
          <w:highlight w:val="none"/>
          <w:lang w:val="en-US" w:eastAsia="zh-CN"/>
        </w:rPr>
      </w:pPr>
      <w:r>
        <w:rPr>
          <w:rFonts w:hint="default"/>
          <w:color w:val="auto"/>
          <w:highlight w:val="none"/>
          <w:lang w:val="en-US" w:eastAsia="zh-CN"/>
        </w:rPr>
      </w:r>
      <w:r/>
    </w:p>
    <w:p>
      <w:pPr>
        <w:ind w:right="0" w:firstLine="0"/>
        <w:jc w:val="left"/>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43"/>
        <w:jc w:val="center"/>
        <w:rPr>
          <w:rFonts w:hint="eastAsia" w:ascii="宋体" w:hAnsi="宋体" w:eastAsia="宋体" w:cs="宋体"/>
          <w:color w:val="auto"/>
          <w:sz w:val="44"/>
          <w:szCs w:val="44"/>
          <w:highlight w:val="none"/>
        </w:rPr>
      </w:pPr>
      <w:r>
        <w:rPr>
          <w:rFonts w:hint="eastAsia" w:ascii="宋体" w:hAnsi="宋体" w:eastAsia="宋体" w:cs="宋体"/>
          <w:color w:val="auto"/>
          <w:sz w:val="24"/>
          <w:highlight w:val="none"/>
        </w:rPr>
        <w:br w:type="page" w:clear="all"/>
      </w:r>
      <w:bookmarkStart w:id="50" w:name="_Toc513029209"/>
      <w:r/>
      <w:bookmarkStart w:id="51" w:name="_Toc14014"/>
      <w:r/>
      <w:bookmarkStart w:id="52" w:name="_Toc465856612"/>
      <w:r/>
      <w:bookmarkStart w:id="53" w:name="_Toc14577347"/>
      <w:r/>
      <w:bookmarkStart w:id="54" w:name="_Toc61149549"/>
      <w:r/>
      <w:bookmarkStart w:id="55" w:name="_Toc8218"/>
      <w:r/>
      <w:bookmarkStart w:id="56" w:name="_Toc7098"/>
      <w:r/>
      <w:bookmarkStart w:id="57" w:name="_Toc21453"/>
      <w:r>
        <w:rPr>
          <w:rFonts w:hint="eastAsia" w:ascii="宋体" w:hAnsi="宋体" w:eastAsia="宋体" w:cs="宋体"/>
          <w:b/>
          <w:bCs/>
          <w:color w:val="auto"/>
          <w:sz w:val="44"/>
          <w:szCs w:val="44"/>
          <w:highlight w:val="none"/>
        </w:rPr>
        <w:t xml:space="preserve">第二章 磋商须知</w:t>
      </w:r>
      <w:bookmarkEnd w:id="50"/>
      <w:r/>
      <w:bookmarkEnd w:id="51"/>
      <w:r/>
      <w:bookmarkEnd w:id="52"/>
      <w:r/>
      <w:bookmarkEnd w:id="53"/>
      <w:r/>
      <w:bookmarkEnd w:id="54"/>
      <w:r/>
      <w:bookmarkEnd w:id="55"/>
      <w:r/>
      <w:bookmarkEnd w:id="56"/>
      <w:r/>
      <w:bookmarkEnd w:id="57"/>
      <w:r/>
      <w:r/>
    </w:p>
    <w:p>
      <w:pPr>
        <w:ind w:firstLine="2160"/>
        <w:spacing w:after="143" w:line="56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一、总则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工程概况</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现场条件</w:t>
      </w:r>
      <w:r>
        <w:rPr>
          <w:rFonts w:hint="eastAsia" w:ascii="宋体" w:hAnsi="宋体" w:eastAsia="宋体" w:cs="宋体"/>
          <w:color w:val="auto"/>
          <w:sz w:val="24"/>
          <w:szCs w:val="24"/>
          <w:highlight w:val="none"/>
          <w:lang w:eastAsia="zh-CN"/>
        </w:rPr>
        <w:t xml:space="preserve">：具备施工条件。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承包方式、质量标准、要求工期，详见采购文件第一章。</w:t>
      </w: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.1适用范围：</w:t>
      </w:r>
      <w:r>
        <w:rPr>
          <w:rFonts w:hint="eastAsia" w:ascii="宋体" w:hAnsi="宋体" w:cs="宋体"/>
          <w:color w:val="auto"/>
          <w:sz w:val="24"/>
          <w:highlight w:val="none"/>
        </w:rPr>
        <w:t xml:space="preserve">本项目采购采用电子化方式，磋商文件、响应文件、开启、评审和成交结果发布全程电子化。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项目采购方式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本次采购采取竞争性磋商的方式。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3、合格的</w:t>
      </w:r>
      <w:r>
        <w:rPr>
          <w:rFonts w:hint="eastAsia" w:ascii="宋体" w:hAnsi="宋体" w:eastAsia="宋体" w:cs="宋体"/>
          <w:color w:val="auto"/>
          <w:sz w:val="24"/>
          <w:szCs w:val="24"/>
          <w:highlight w:val="none"/>
          <w:lang w:eastAsia="zh-CN"/>
        </w:rPr>
        <w:t xml:space="preserve">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3.1满足本磋商文件“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”中“申请人的资格要求”的规定</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highlight w:val="none"/>
        </w:rPr>
        <w:t xml:space="preserve">否则该供应商投标无效</w:t>
      </w:r>
      <w:r>
        <w:rPr>
          <w:rFonts w:hint="eastAsia" w:ascii="宋体" w:hAnsi="宋体" w:cs="宋体"/>
          <w:color w:val="auto"/>
          <w:sz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满足本磋商文件实质性要求和条件的规定。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4、参加磋商费用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4.1参加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应自行承担所有与参加磋商有关的费用。不论最终的成交结果如何，</w:t>
      </w:r>
      <w:r>
        <w:rPr>
          <w:rFonts w:hint="eastAsia" w:ascii="宋体" w:hAnsi="宋体" w:cs="宋体"/>
          <w:color w:val="auto"/>
          <w:sz w:val="24"/>
          <w:szCs w:val="24"/>
          <w:highlight w:val="none"/>
          <w:lang w:eastAsia="zh-CN"/>
        </w:rPr>
        <w:t xml:space="preserve">江苏泰达工程项目管理有限公司</w:t>
      </w:r>
      <w:r>
        <w:rPr>
          <w:rFonts w:hint="eastAsia" w:ascii="宋体" w:hAnsi="宋体" w:eastAsia="宋体" w:cs="宋体"/>
          <w:color w:val="auto"/>
          <w:sz w:val="24"/>
          <w:szCs w:val="24"/>
          <w:highlight w:val="none"/>
        </w:rPr>
        <w:t xml:space="preserve">（以下简称代理机构）在任何情况下均无义务和责任承担这些费用。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4.2</w:t>
      </w:r>
      <w:r>
        <w:rPr>
          <w:rFonts w:hint="eastAsia" w:ascii="宋体" w:hAnsi="宋体" w:eastAsia="宋体" w:cs="宋体"/>
          <w:i w:val="0"/>
          <w:iCs w:val="0"/>
          <w:color w:val="auto"/>
          <w:sz w:val="24"/>
          <w:highlight w:val="none"/>
          <w:lang w:val="en-US" w:eastAsia="zh-CN"/>
        </w:rPr>
        <w:t xml:space="preserve">招标</w:t>
      </w:r>
      <w:r>
        <w:rPr>
          <w:rFonts w:hint="eastAsia" w:ascii="宋体" w:hAnsi="宋体" w:eastAsia="宋体" w:cs="宋体"/>
          <w:i w:val="0"/>
          <w:iCs w:val="0"/>
          <w:color w:val="auto"/>
          <w:sz w:val="24"/>
          <w:highlight w:val="none"/>
          <w:lang w:eastAsia="zh-CN"/>
        </w:rPr>
        <w:t xml:space="preserve">代理服务费：</w:t>
      </w:r>
      <w:r>
        <w:rPr>
          <w:rFonts w:hint="eastAsia" w:ascii="宋体" w:hAnsi="宋体" w:cs="宋体"/>
          <w:i w:val="0"/>
          <w:iCs w:val="0"/>
          <w:color w:val="auto"/>
          <w:sz w:val="24"/>
          <w:highlight w:val="none"/>
          <w:lang w:val="en-US" w:eastAsia="zh-CN"/>
        </w:rPr>
        <w:t xml:space="preserve">本项目</w:t>
      </w:r>
      <w:r>
        <w:rPr>
          <w:rFonts w:hint="eastAsia" w:ascii="宋体" w:hAnsi="宋体" w:eastAsia="宋体" w:cs="宋体"/>
          <w:i w:val="0"/>
          <w:iCs w:val="0"/>
          <w:color w:val="auto"/>
          <w:sz w:val="24"/>
          <w:highlight w:val="none"/>
          <w:lang w:val="en-US" w:eastAsia="zh-CN"/>
        </w:rPr>
        <w:t xml:space="preserve">招标</w:t>
      </w:r>
      <w:r>
        <w:rPr>
          <w:rFonts w:hint="eastAsia" w:ascii="宋体" w:hAnsi="宋体" w:eastAsia="宋体" w:cs="宋体"/>
          <w:i w:val="0"/>
          <w:iCs w:val="0"/>
          <w:color w:val="auto"/>
          <w:sz w:val="24"/>
          <w:highlight w:val="none"/>
          <w:lang w:eastAsia="zh-CN"/>
        </w:rPr>
        <w:t xml:space="preserve">代理费</w:t>
      </w:r>
      <w:r>
        <w:rPr>
          <w:rFonts w:hint="eastAsia" w:ascii="宋体" w:hAnsi="宋体" w:cs="宋体"/>
          <w:i w:val="0"/>
          <w:iCs w:val="0"/>
          <w:color w:val="auto"/>
          <w:sz w:val="24"/>
          <w:highlight w:val="none"/>
          <w:lang w:val="en-US" w:eastAsia="zh-CN"/>
        </w:rPr>
        <w:t xml:space="preserve">用为17000元，</w:t>
      </w:r>
      <w:r>
        <w:rPr>
          <w:rFonts w:hint="eastAsia" w:ascii="宋体" w:hAnsi="宋体" w:eastAsia="宋体" w:cs="宋体"/>
          <w:i w:val="0"/>
          <w:iCs w:val="0"/>
          <w:color w:val="auto"/>
          <w:sz w:val="24"/>
          <w:highlight w:val="none"/>
          <w:lang w:eastAsia="zh-CN"/>
        </w:rPr>
        <w:t xml:space="preserve">由</w:t>
      </w:r>
      <w:r>
        <w:rPr>
          <w:rFonts w:hint="eastAsia" w:ascii="宋体" w:hAnsi="宋体" w:cs="宋体"/>
          <w:i w:val="0"/>
          <w:iCs w:val="0"/>
          <w:color w:val="auto"/>
          <w:sz w:val="24"/>
          <w:highlight w:val="none"/>
          <w:lang w:val="en-US" w:eastAsia="zh-CN"/>
        </w:rPr>
        <w:t xml:space="preserve">成交人在</w:t>
      </w:r>
      <w:r>
        <w:rPr>
          <w:rFonts w:hint="eastAsia" w:ascii="宋体" w:hAnsi="宋体" w:eastAsia="宋体" w:cs="宋体"/>
          <w:i w:val="0"/>
          <w:iCs w:val="0"/>
          <w:color w:val="auto"/>
          <w:sz w:val="24"/>
          <w:highlight w:val="none"/>
          <w:lang w:eastAsia="zh-CN"/>
        </w:rPr>
        <w:t xml:space="preserve">领取</w:t>
      </w:r>
      <w:r>
        <w:rPr>
          <w:rFonts w:hint="eastAsia" w:ascii="宋体" w:hAnsi="宋体" w:cs="宋体"/>
          <w:i w:val="0"/>
          <w:iCs w:val="0"/>
          <w:color w:val="auto"/>
          <w:sz w:val="24"/>
          <w:highlight w:val="none"/>
          <w:lang w:val="en-US" w:eastAsia="zh-CN"/>
        </w:rPr>
        <w:t xml:space="preserve">成交</w:t>
      </w:r>
      <w:r>
        <w:rPr>
          <w:rFonts w:hint="eastAsia" w:ascii="宋体" w:hAnsi="宋体" w:eastAsia="宋体" w:cs="宋体"/>
          <w:i w:val="0"/>
          <w:iCs w:val="0"/>
          <w:color w:val="auto"/>
          <w:sz w:val="24"/>
          <w:highlight w:val="none"/>
          <w:lang w:eastAsia="zh-CN"/>
        </w:rPr>
        <w:t xml:space="preserve">通知书时一次性付清并承担。</w:t>
      </w:r>
      <w:r>
        <w:rPr>
          <w:rFonts w:hint="eastAsia" w:ascii="宋体" w:hAnsi="宋体" w:cs="宋体"/>
          <w:i w:val="0"/>
          <w:iCs w:val="0"/>
          <w:color w:val="auto"/>
          <w:sz w:val="24"/>
          <w:highlight w:val="none"/>
          <w:lang w:val="en-US" w:eastAsia="zh-CN"/>
        </w:rPr>
        <w:t xml:space="preserve">供应商</w:t>
      </w:r>
      <w:r>
        <w:rPr>
          <w:rFonts w:hint="eastAsia" w:ascii="宋体" w:hAnsi="宋体" w:eastAsia="宋体" w:cs="宋体"/>
          <w:i w:val="0"/>
          <w:iCs w:val="0"/>
          <w:color w:val="auto"/>
          <w:sz w:val="24"/>
          <w:highlight w:val="none"/>
          <w:lang w:eastAsia="zh-CN"/>
        </w:rPr>
        <w:t xml:space="preserve">在投标报价时应综合考虑以上费用，但不得单列。</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5、磋商文件的约束力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供应商一旦</w:t>
      </w:r>
      <w:r>
        <w:rPr>
          <w:rFonts w:hint="eastAsia" w:ascii="宋体" w:hAnsi="宋体" w:eastAsia="宋体" w:cs="宋体"/>
          <w:color w:val="auto"/>
          <w:sz w:val="24"/>
          <w:szCs w:val="24"/>
          <w:highlight w:val="none"/>
          <w:lang w:val="en-US" w:eastAsia="zh-CN"/>
        </w:rPr>
        <w:t xml:space="preserve">获取了</w:t>
      </w:r>
      <w:r>
        <w:rPr>
          <w:rFonts w:hint="eastAsia" w:ascii="宋体" w:hAnsi="宋体" w:eastAsia="宋体" w:cs="宋体"/>
          <w:color w:val="auto"/>
          <w:sz w:val="24"/>
          <w:szCs w:val="24"/>
          <w:highlight w:val="none"/>
        </w:rPr>
        <w:t xml:space="preserve">本磋商文件并决定参加磋商，即被认为接受了本磋商文件的规定和约束，并且视为已经知道或应当知道自身权益是否受到了损害。</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bookmarkStart w:id="58" w:name="_Toc20823283"/>
      <w:r/>
      <w:bookmarkStart w:id="59" w:name="_Toc462564070"/>
      <w:r/>
      <w:bookmarkStart w:id="60" w:name="_Toc513029211"/>
      <w:r/>
      <w:bookmarkStart w:id="61" w:name="_Toc16938527"/>
      <w:r>
        <w:rPr>
          <w:rFonts w:hint="eastAsia" w:ascii="宋体" w:hAnsi="宋体" w:eastAsia="宋体" w:cs="宋体"/>
          <w:color w:val="auto"/>
          <w:sz w:val="24"/>
          <w:szCs w:val="24"/>
          <w:highlight w:val="none"/>
        </w:rPr>
        <w:t xml:space="preserve">磋商文件的</w:t>
      </w:r>
      <w:bookmarkEnd w:id="58"/>
      <w:r/>
      <w:bookmarkEnd w:id="59"/>
      <w:r/>
      <w:bookmarkEnd w:id="60"/>
      <w:r/>
      <w:bookmarkEnd w:id="61"/>
      <w:r>
        <w:rPr>
          <w:rFonts w:hint="eastAsia" w:ascii="宋体" w:hAnsi="宋体" w:eastAsia="宋体" w:cs="宋体"/>
          <w:color w:val="auto"/>
          <w:sz w:val="24"/>
          <w:szCs w:val="24"/>
          <w:highlight w:val="none"/>
        </w:rPr>
        <w:t xml:space="preserve">询问及修改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6.1任何要求对磋商文件进行询问的供应商，均应在提交首次响应文件截止时间五日前按“</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上发布公告形式通知所有获取磋商文件的供应商。不足五日的，代理机构应当顺延提交首次响应文件截止时间。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7、磋商文件的解释</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7.1 本磋商文件由</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负责解释。</w:t>
      </w:r>
      <w:r/>
    </w:p>
    <w:p>
      <w:pPr>
        <w:pStyle w:val="755"/>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二、采购文件的构成及澄清、修改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磋商采购文件构成</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要求提供的工程内容、磋商过程及合同条款在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文件中均有说明，采购文件分为</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章，各章的内容如下：</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磋商须知</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章 </w:t>
      </w:r>
      <w:r>
        <w:rPr>
          <w:rFonts w:hint="eastAsia" w:ascii="宋体" w:hAnsi="宋体" w:eastAsia="宋体" w:cs="宋体"/>
          <w:color w:val="auto"/>
          <w:sz w:val="24"/>
          <w:szCs w:val="24"/>
          <w:highlight w:val="none"/>
          <w:lang w:eastAsia="zh-CN"/>
        </w:rPr>
        <w:t xml:space="preserve">技术标准和要求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 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章 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 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采购文件所作的澄清、修改，构成采购文件的组成部分。采购文件的澄清、修改内容与采购文件相互矛盾时，以发布时间在后的文件为准。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采购文件的澄清、修改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 任何要求对磋商文件进行澄清的供应商，应在磋商截止时间5日前按磋商公告中的通讯地址，以书面形式通知代理机构</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采购文件的修改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bookmarkStart w:id="62" w:name="_Hlt26954828"/>
      <w:r/>
      <w:bookmarkEnd w:id="62"/>
      <w:r/>
      <w:bookmarkStart w:id="63" w:name="_Hlt26670348"/>
      <w:r/>
      <w:bookmarkEnd w:id="63"/>
      <w:r/>
      <w:bookmarkStart w:id="64" w:name="_Hlt26954830"/>
      <w:r/>
      <w:bookmarkEnd w:id="64"/>
      <w:r/>
      <w:bookmarkStart w:id="65" w:name="_Hlt26668969"/>
      <w:r/>
      <w:bookmarkEnd w:id="65"/>
      <w:r/>
      <w:bookmarkStart w:id="66" w:name="_Hlt26670354"/>
      <w:r/>
      <w:bookmarkEnd w:id="66"/>
      <w:r/>
      <w:bookmarkStart w:id="67" w:name="_Hlt26670345"/>
      <w:r/>
      <w:bookmarkEnd w:id="67"/>
      <w:r/>
      <w:bookmarkStart w:id="68" w:name="_Hlt26954832"/>
      <w:r/>
      <w:bookmarkEnd w:id="68"/>
      <w:r/>
      <w:bookmarkStart w:id="69" w:name="_Toc513029221"/>
      <w:r/>
      <w:bookmarkStart w:id="70" w:name="_Toc61149559"/>
      <w:r/>
      <w:bookmarkStart w:id="71" w:name="_Toc14577359"/>
      <w:r>
        <w:rPr>
          <w:rFonts w:hint="eastAsia" w:ascii="宋体" w:hAnsi="宋体" w:eastAsia="宋体" w:cs="宋体"/>
          <w:color w:val="auto"/>
          <w:sz w:val="24"/>
          <w:szCs w:val="24"/>
          <w:highlight w:val="none"/>
          <w:lang w:val="en-US" w:eastAsia="zh-CN"/>
        </w:rPr>
        <w:t xml:space="preserve">3.1 在响应文件提交截止时间前，代理机构可以对磋商文件进行澄清和修改，澄清或者修改的内容作为磋商文件的组成部分。澄清或者修改的内容可能影响响应文件编制的，代理机构将在提交首次响应文件截止时间至少5日前，在“江苏政府采购网”上发布书面更正公告形式通知所有获取磋商文件的供应商，更正公告内容将作为磋商文件的组成部分，并对供应商具有约束力。不足5日的，代理机构将顺延提交首次响应文件截止时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3.2 供应商对采购人提供的采购文件所做出的推论、解释和结论，采购人概不负责。供应商由于对采购文件的任何推论和误解以及采购人对有关问题的口头解释所造成的后果，均由各潜在供应商自负。</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三、响应文件的报价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磋商响应报价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评审费、施工设备、劳务、管理、材料、采购、运输、装卸、保管、制造、安装、维护、利润、税金及政策性文件规定的各项应有费用（含现场垃圾清理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 </w:t>
      </w:r>
      <w:r>
        <w:rPr>
          <w:rFonts w:hint="eastAsia" w:ascii="宋体" w:hAnsi="宋体" w:eastAsia="宋体" w:cs="宋体"/>
          <w:color w:val="auto"/>
          <w:sz w:val="24"/>
          <w:szCs w:val="24"/>
          <w:highlight w:val="none"/>
        </w:rPr>
        <w:t xml:space="preserve">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种方式。</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固定单价报价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工程量清单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施工用水电差价进报价，采购人不再另行支付。</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用于响应报价可参考的依据为：《建设工程工程量清单计价规范》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2013版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、《江苏省建设工程费用定额》(2014)、《江苏省市政工程计价定额》（2014）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《连云港建设</w:t>
      </w:r>
      <w:r>
        <w:rPr>
          <w:rFonts w:hint="eastAsia" w:ascii="宋体" w:hAnsi="宋体" w:cs="宋体"/>
          <w:color w:val="auto"/>
          <w:sz w:val="24"/>
          <w:szCs w:val="24"/>
          <w:highlight w:val="none"/>
          <w:lang w:val="en-US" w:eastAsia="zh-CN"/>
        </w:rPr>
        <w:t xml:space="preserve">工程建设经济</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 </w:t>
      </w:r>
      <w:r>
        <w:rPr>
          <w:rFonts w:hint="eastAsia" w:ascii="宋体" w:hAnsi="宋体" w:eastAsia="宋体" w:cs="宋体"/>
          <w:b w:val="0"/>
          <w:bCs w:val="0"/>
          <w:color w:val="auto"/>
          <w:sz w:val="24"/>
          <w:szCs w:val="24"/>
          <w:highlight w:val="none"/>
        </w:rPr>
        <w:t xml:space="preserve">经磋商后，如果最后报价高于或低于磋商供应商在响应文件首次报价的，分项报价同比例调整。最低报价不能作为成交的保证。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磋商响应货币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磋商响应报价的编制要求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必须按工程量清单，用综合单价法编制投标报价。工程量清单数量、暂定价、独立费不得变更、不得优惠，否则视为重大偏差。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w:t>
      </w:r>
      <w:r>
        <w:rPr>
          <w:rFonts w:hint="eastAsia" w:ascii="宋体" w:hAnsi="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的自身情况，一次性地报出本工程的分部分项工程费、措施项目费、其它项目费、规费和税金。凡属于措施项目和其它项目费，而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未作相应报价的，将被认为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已经在磋商响应报价的其它项目中作了相应的考虑，无论出现何种情况，此两项费用在工程决算时均不做调整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应对工程量清单中的每一个子目均列出单价、合价，没有填写单价、合价的项目，其费用将被认为已包括在工程量清单其它项目的单价、合价中。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的所有工程内容及完成此项工作内容而必须的各种辅助工作中。</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计算主材费，加上其它除主材之外的一切费用构成综合单价计算合价。结算时采购人按照实际发生的价格对暂定价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在磋商响应报价中自行考虑。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不可竞争费用应严格执行有关费用标准，不得降低标准进行投标，否则作废标处理。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所有材料、构件等检验、检测费均由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包括新材料、新工艺、新设备的实验费及环境检测费等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因有工程变更造成的工程量清单增减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72" w:name="_Toc513029213"/>
      <w:r/>
      <w:bookmarkStart w:id="73" w:name="_Toc14577351"/>
      <w:r/>
      <w:bookmarkStart w:id="74" w:name="_Toc61149553"/>
      <w:r/>
      <w:bookmarkStart w:id="75" w:name="_Toc462564072"/>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、磋商响应文件的编制</w:t>
      </w:r>
      <w:bookmarkEnd w:id="69"/>
      <w:r/>
      <w:bookmarkEnd w:id="70"/>
      <w:r/>
      <w:bookmarkEnd w:id="71"/>
      <w:r/>
      <w:bookmarkEnd w:id="72"/>
      <w:r/>
      <w:bookmarkEnd w:id="73"/>
      <w:r/>
      <w:bookmarkEnd w:id="74"/>
      <w:r/>
      <w:bookmarkEnd w:id="75"/>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76" w:name="_Hlt26954739"/>
      <w:r/>
      <w:bookmarkEnd w:id="76"/>
      <w:r/>
      <w:bookmarkStart w:id="77" w:name="_Hlt26954734"/>
      <w:r/>
      <w:bookmarkEnd w:id="77"/>
      <w:r/>
      <w:bookmarkStart w:id="78" w:name="_Hlt26670493"/>
      <w:r/>
      <w:bookmarkEnd w:id="78"/>
      <w:r/>
      <w:bookmarkStart w:id="79" w:name="_Hlt26954850"/>
      <w:r/>
      <w:bookmarkEnd w:id="79"/>
      <w:r/>
      <w:bookmarkStart w:id="80" w:name="_Hlt26954749"/>
      <w:r/>
      <w:bookmarkEnd w:id="80"/>
      <w:r/>
      <w:bookmarkStart w:id="81" w:name="_Hlt26670489"/>
      <w:r/>
      <w:bookmarkEnd w:id="81"/>
      <w:r/>
      <w:bookmarkStart w:id="82" w:name="_Hlt26954854"/>
      <w:r/>
      <w:bookmarkEnd w:id="82"/>
      <w:r/>
      <w:bookmarkStart w:id="83" w:name="_Hlt26954852"/>
      <w:r/>
      <w:bookmarkEnd w:id="83"/>
      <w:r/>
      <w:bookmarkStart w:id="84" w:name="_Toc61149555"/>
      <w:r/>
      <w:bookmarkStart w:id="85" w:name="_Toc14577353"/>
      <w:r/>
      <w:bookmarkStart w:id="86" w:name="_Toc513029215"/>
      <w:r/>
      <w:bookmarkStart w:id="87" w:name="_Toc462564074"/>
      <w:r/>
      <w:bookmarkStart w:id="88" w:name="_Toc14577352"/>
      <w:r/>
      <w:bookmarkStart w:id="89" w:name="_Toc462564073"/>
      <w:r/>
      <w:bookmarkStart w:id="90" w:name="_Toc513029214"/>
      <w:r/>
      <w:bookmarkStart w:id="91" w:name="_Toc61149554"/>
      <w:r/>
      <w:bookmarkStart w:id="92" w:name="_Toc513029224"/>
      <w:r/>
      <w:bookmarkStart w:id="93" w:name="_Toc61149562"/>
      <w:r/>
      <w:bookmarkStart w:id="94" w:name="_Toc14577362"/>
      <w:r>
        <w:rPr>
          <w:rFonts w:hint="eastAsia" w:ascii="宋体" w:hAnsi="宋体" w:eastAsia="宋体" w:cs="宋体"/>
          <w:color w:val="auto"/>
          <w:sz w:val="24"/>
          <w:szCs w:val="24"/>
          <w:highlight w:val="none"/>
        </w:rPr>
        <w:t xml:space="preserve">1. 响应文件</w:t>
      </w:r>
      <w:bookmarkEnd w:id="84"/>
      <w:r/>
      <w:bookmarkEnd w:id="85"/>
      <w:r/>
      <w:bookmarkEnd w:id="86"/>
      <w:r/>
      <w:bookmarkEnd w:id="87"/>
      <w:r>
        <w:rPr>
          <w:rFonts w:hint="eastAsia" w:ascii="宋体" w:hAnsi="宋体" w:eastAsia="宋体" w:cs="宋体"/>
          <w:color w:val="auto"/>
          <w:sz w:val="24"/>
          <w:szCs w:val="24"/>
          <w:highlight w:val="none"/>
        </w:rPr>
        <w:t xml:space="preserve">编制要求</w:t>
      </w:r>
      <w:bookmarkEnd w:id="88"/>
      <w:r/>
      <w:bookmarkEnd w:id="89"/>
      <w:r/>
      <w:bookmarkEnd w:id="90"/>
      <w:r/>
      <w:bookmarkEnd w:id="91"/>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磋商供应商应仔细阅读磋商文件的所有内容，按照磋商文件的要求编制电子响应文件。响应文件应当对磋商文件提出的要求和条件作出明确响应，并保证所提供的全部资料的真实性，否则作无效响应处理。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电子响应文件不得涂改、行间插字或删除，如出现上述情况应重新编制。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磋商供应商提交的响应文件以及磋商供应商与</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及采购人就有关磋商的所有来往函电均应使用简体中文。磋商文件中既有中文也有外文的，以中文意义为准。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除技术性能另有规定外，响应文件所使用的度量衡单位，均须采用国家法定计量单位。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95" w:name="_Hlt26670357"/>
      <w:r/>
      <w:bookmarkEnd w:id="95"/>
      <w:r/>
      <w:bookmarkStart w:id="96" w:name="_Hlt26954836"/>
      <w:r/>
      <w:bookmarkEnd w:id="96"/>
      <w:r/>
      <w:bookmarkStart w:id="97" w:name="_Toc513029219"/>
      <w:r/>
      <w:bookmarkStart w:id="98" w:name="_Toc61149558"/>
      <w:r/>
      <w:bookmarkStart w:id="99" w:name="_Toc14577357"/>
      <w:r/>
      <w:bookmarkStart w:id="100" w:name="_Toc513029217"/>
      <w:r/>
      <w:bookmarkStart w:id="101" w:name="_Toc14577355"/>
      <w:r/>
      <w:bookmarkStart w:id="102" w:name="_Toc61149557"/>
      <w:r>
        <w:rPr>
          <w:rFonts w:hint="eastAsia" w:ascii="宋体" w:hAnsi="宋体" w:eastAsia="宋体" w:cs="宋体"/>
          <w:color w:val="auto"/>
          <w:sz w:val="24"/>
          <w:szCs w:val="24"/>
          <w:highlight w:val="none"/>
        </w:rPr>
        <w:t xml:space="preserve">1.5 磋商供应商必须使用</w:t>
      </w:r>
      <w:r>
        <w:rPr>
          <w:rFonts w:hint="eastAsia" w:ascii="宋体" w:hAnsi="宋体" w:eastAsia="宋体" w:cs="宋体"/>
          <w:color w:val="auto"/>
          <w:sz w:val="24"/>
          <w:szCs w:val="24"/>
          <w:highlight w:val="none"/>
          <w:lang w:val="en-US" w:eastAsia="zh-CN"/>
        </w:rPr>
        <w:t xml:space="preserve">苏采云系统</w:t>
      </w:r>
      <w:r>
        <w:rPr>
          <w:rFonts w:hint="eastAsia" w:ascii="宋体" w:hAnsi="宋体" w:eastAsia="宋体" w:cs="宋体"/>
          <w:color w:val="auto"/>
          <w:sz w:val="24"/>
          <w:szCs w:val="24"/>
          <w:highlight w:val="none"/>
        </w:rPr>
        <w:t xml:space="preserve">制作工具编制响应文件，系统操作流程详见《操作手册》。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参加磋商供应商资格的文件</w:t>
      </w:r>
      <w:bookmarkEnd w:id="97"/>
      <w:r/>
      <w:bookmarkEnd w:id="98"/>
      <w:r/>
      <w:bookmarkEnd w:id="99"/>
      <w:r>
        <w:rPr>
          <w:rFonts w:hint="eastAsia" w:ascii="宋体" w:hAnsi="宋体" w:eastAsia="宋体" w:cs="宋体"/>
          <w:color w:val="auto"/>
          <w:sz w:val="24"/>
          <w:szCs w:val="24"/>
          <w:highlight w:val="none"/>
        </w:rPr>
        <w:t xml:space="preserve">证明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3" w:name="_Hlt26668999"/>
      <w:r/>
      <w:bookmarkEnd w:id="103"/>
      <w:r>
        <w:rPr>
          <w:rFonts w:hint="eastAsia" w:ascii="宋体" w:hAnsi="宋体" w:eastAsia="宋体" w:cs="宋体"/>
          <w:color w:val="auto"/>
          <w:sz w:val="24"/>
          <w:szCs w:val="24"/>
          <w:highlight w:val="none"/>
        </w:rPr>
        <w:t xml:space="preserve">2.1 磋商供应商应提交证明其有资格参加磋商和成交后有能力独立履行合同的文件，并作为其响应文件的一部分。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磋商供应商除必须具有履行合同所需提供的设备以及服务的能力外，还必须具备相应的财务、技术方面的能力。</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磋商供应商应填写并提交磋商文件所附的“资格证明文件”。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磋商响应报价</w:t>
      </w:r>
      <w:bookmarkEnd w:id="100"/>
      <w:r/>
      <w:bookmarkEnd w:id="101"/>
      <w:r/>
      <w:bookmarkStart w:id="104" w:name="_Hlt26670373"/>
      <w:r/>
      <w:bookmarkEnd w:id="104"/>
      <w:r>
        <w:rPr>
          <w:rFonts w:hint="eastAsia" w:ascii="宋体" w:hAnsi="宋体" w:eastAsia="宋体" w:cs="宋体"/>
          <w:color w:val="auto"/>
          <w:sz w:val="24"/>
          <w:szCs w:val="24"/>
          <w:highlight w:val="none"/>
        </w:rPr>
        <w:t xml:space="preserve">表</w:t>
      </w:r>
      <w:bookmarkEnd w:id="102"/>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磋商供应商应按照磋商文件规定格式填报磋商响应报价表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含分项报价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。每项产品或服务只允许有一个报价，任何有选择的报价将不予接受，磋商文件中另有规定的按规定执行。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标的物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详见项目需求。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有关费用处理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本次采购磋商供应商的总报价应包括为完成本项目发生的所有费用，本磋商文件中另有规定的除外。</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其它费用处理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磋商文件未列明，而磋商供应商认为必须的费用也须列入报价。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报价采用的货币</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响应文件中的单价和总价，无特殊规定的采用人民币报价，以元为单位标注。磋商文件中另有规定的按规定执行。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磋商响应报价表上的价格应按磋商文件规定填写。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05" w:name="_Hlt26670482"/>
      <w:r/>
      <w:bookmarkEnd w:id="105"/>
      <w:r/>
      <w:bookmarkStart w:id="106" w:name="_Hlt26954848"/>
      <w:r/>
      <w:bookmarkEnd w:id="106"/>
      <w:r/>
      <w:bookmarkStart w:id="107" w:name="_Hlt26670425"/>
      <w:r/>
      <w:bookmarkEnd w:id="107"/>
      <w:r/>
      <w:bookmarkStart w:id="108" w:name="_Hlt26668983"/>
      <w:r/>
      <w:bookmarkEnd w:id="108"/>
      <w:r/>
      <w:bookmarkStart w:id="109" w:name="_Hlt26954846"/>
      <w:r/>
      <w:bookmarkEnd w:id="109"/>
      <w:r/>
      <w:bookmarkStart w:id="110" w:name="_Hlt26670486"/>
      <w:r/>
      <w:bookmarkEnd w:id="110"/>
      <w:r/>
      <w:bookmarkStart w:id="111" w:name="_Hlt26954731"/>
      <w:r/>
      <w:bookmarkEnd w:id="111"/>
      <w:r/>
      <w:bookmarkStart w:id="112" w:name="_Hlt26954844"/>
      <w:r/>
      <w:bookmarkEnd w:id="112"/>
      <w:r/>
      <w:bookmarkStart w:id="113" w:name="_Hlt26670403"/>
      <w:r/>
      <w:bookmarkEnd w:id="113"/>
      <w:r/>
      <w:bookmarkStart w:id="114" w:name="_Hlt26954842"/>
      <w:r/>
      <w:bookmarkEnd w:id="114"/>
      <w:r>
        <w:rPr>
          <w:rFonts w:hint="eastAsia" w:ascii="宋体" w:hAnsi="宋体" w:eastAsia="宋体" w:cs="宋体"/>
          <w:color w:val="auto"/>
          <w:sz w:val="24"/>
          <w:szCs w:val="24"/>
          <w:highlight w:val="none"/>
        </w:rPr>
        <w:t xml:space="preserve">4. 项目需求响应方案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 提供为完成本项目的总体实施方案。</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对磋商文件中项目需求的技术与商务条款要求逐项作出应答，并提供依据或说明。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 磋商供应商认为需要的其他技术文件或说明。</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 磋商响应文件签署</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响应文件应由法定代表人或其委托代理人在凡规定签章处逐一签字或盖章并加盖供应商公章（相关内容可以打印、签字、盖章后扫描电子件）或使用电子签章，本磋商文件所表述的公章是指刻有供应商法定名称的印章，不包括合同、财务、税务、发票等形式的业务专用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 生成响应文件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 响应文件制作工具生成内容相同、加密与未加密两个版本电子响应文件，加密版本用于提交上传，未加密版本用于特殊情况处理。</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、响应文件的递交</w:t>
      </w:r>
      <w:bookmarkEnd w:id="92"/>
      <w:r/>
      <w:bookmarkEnd w:id="93"/>
      <w:r/>
      <w:bookmarkEnd w:id="94"/>
      <w:r/>
      <w:r/>
    </w:p>
    <w:p>
      <w:pPr>
        <w:ind w:firstLine="480"/>
        <w:jc w:val="left"/>
        <w:spacing w:line="360" w:lineRule="auto"/>
        <w:tabs>
          <w:tab w:val="left" w:pos="900" w:leader="none"/>
        </w:tabs>
        <w:rPr>
          <w:rFonts w:hint="eastAsia" w:ascii="宋体" w:hAnsi="宋体" w:cs="宋体"/>
          <w:color w:val="auto"/>
          <w:sz w:val="24"/>
          <w:highlight w:val="none"/>
        </w:rPr>
      </w:pPr>
      <w:r/>
      <w:bookmarkStart w:id="115" w:name="_Hlt26670523"/>
      <w:r/>
      <w:bookmarkEnd w:id="115"/>
      <w:r/>
      <w:bookmarkStart w:id="116" w:name="_Hlt26954864"/>
      <w:r/>
      <w:bookmarkEnd w:id="116"/>
      <w:r/>
      <w:bookmarkStart w:id="117" w:name="_Hlt26954856"/>
      <w:r/>
      <w:bookmarkEnd w:id="117"/>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响应文件的上传、修改和撤回</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1.1供应商应当使用响应文件制作工具，生成加密电子响应文件一份，在规定的截止时间前上传，迟于截止时间的不予接收。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1.2供应商在上传响应文件后可以对其修改或撤回，但这种修改或撤回，必须在规定的响应文件接收截止时间前。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1.3如需对电子响应文件修改，供应商可以在截止时间前登录</w:t>
      </w:r>
      <w:r>
        <w:rPr>
          <w:rFonts w:hint="eastAsia" w:ascii="宋体" w:hAnsi="宋体" w:eastAsia="宋体" w:cs="宋体"/>
          <w:color w:val="auto"/>
          <w:sz w:val="24"/>
          <w:szCs w:val="24"/>
          <w:highlight w:val="none"/>
        </w:rPr>
        <w:t xml:space="preserve">苏采云系统</w:t>
      </w:r>
      <w:r>
        <w:rPr>
          <w:rFonts w:hint="eastAsia" w:ascii="宋体" w:hAnsi="宋体" w:cs="宋体"/>
          <w:color w:val="auto"/>
          <w:sz w:val="24"/>
          <w:highlight w:val="none"/>
        </w:rPr>
        <w:t xml:space="preserve">撤回文件，并上传新的响应文件，响应文件以最终完成上传的为准。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1.4供应商不得在响应文件接收截止时间后修改响应文件，也不得在响应文件接收截止时间起至投标有效期满前撤回响应文件。 </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磋商响应有效期</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2.1磋商响应有效期为代理机构规定的响应文件接收截止时间后六十（60）天。磋商响应有效期比规定短地将被视为非实质性响应而予以拒绝。</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同时受磋商响应有效期约束的所有权利与义务均延长至新的有效期。</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、磋商与评审</w:t>
      </w:r>
      <w:r/>
    </w:p>
    <w:p>
      <w:pPr>
        <w:ind w:firstLine="480"/>
        <w:jc w:val="left"/>
        <w:spacing w:line="360" w:lineRule="auto"/>
        <w:tabs>
          <w:tab w:val="left" w:pos="900" w:leader="none"/>
        </w:tabs>
        <w:rPr>
          <w:rFonts w:hint="eastAsia" w:ascii="宋体" w:hAnsi="宋体" w:cs="宋体"/>
          <w:color w:val="auto"/>
          <w:sz w:val="24"/>
          <w:highlight w:val="none"/>
        </w:rPr>
      </w:pPr>
      <w:r/>
      <w:bookmarkStart w:id="118" w:name="_Toc20823302"/>
      <w:r/>
      <w:bookmarkStart w:id="119" w:name="_Toc513029230"/>
      <w:r/>
      <w:bookmarkStart w:id="120" w:name="_Toc16938546"/>
      <w:r>
        <w:rPr>
          <w:rFonts w:hint="eastAsia" w:ascii="宋体" w:hAnsi="宋体" w:cs="宋体"/>
          <w:color w:val="auto"/>
          <w:sz w:val="24"/>
          <w:highlight w:val="none"/>
        </w:rPr>
        <w:t xml:space="preserve">1</w:t>
      </w:r>
      <w:bookmarkEnd w:id="118"/>
      <w:r/>
      <w:bookmarkEnd w:id="119"/>
      <w:r/>
      <w:bookmarkEnd w:id="120"/>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磋商开始仪式</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1.1代理机构将在本磋商文件第一章“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”中规定的时间和地点组织磋商开始仪式，仪式由代理机构主持，</w:t>
      </w:r>
      <w:bookmarkStart w:id="121" w:name="_Toc20823303"/>
      <w:r/>
      <w:bookmarkStart w:id="122" w:name="_Toc16938547"/>
      <w:r/>
      <w:bookmarkStart w:id="123" w:name="_Toc513029231"/>
      <w:r>
        <w:rPr>
          <w:rFonts w:hint="eastAsia" w:ascii="宋体" w:hAnsi="宋体" w:cs="宋体"/>
          <w:color w:val="auto"/>
          <w:sz w:val="24"/>
          <w:highlight w:val="none"/>
        </w:rPr>
        <w:t xml:space="preserve">本项目采用远程不见面交易方式，通过不见面交易系统及配套硬件设备（摄像头、话筒、音响等）完成远程解密，现场疑义及回复，开标唱标（开启）等交互环节，具体详见第一章“</w:t>
      </w:r>
      <w:r>
        <w:rPr>
          <w:rFonts w:hint="eastAsia" w:ascii="宋体" w:hAnsi="宋体" w:cs="宋体"/>
          <w:color w:val="auto"/>
          <w:sz w:val="24"/>
          <w:highlight w:val="none"/>
          <w:lang w:eastAsia="zh-CN"/>
        </w:rPr>
        <w:t xml:space="preserve">竞争性磋商采购公告</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eastAsia="宋体" w:cs="宋体"/>
          <w:b/>
          <w:bCs w:val="0"/>
          <w:color w:val="auto"/>
          <w:sz w:val="24"/>
          <w:szCs w:val="24"/>
          <w:highlight w:val="none"/>
          <w:u w:val="none"/>
          <w:lang w:val="en-US" w:eastAsia="zh-CN" w:bidi="ar-SA"/>
        </w:rPr>
      </w:pPr>
      <w:r>
        <w:rPr>
          <w:rFonts w:hint="eastAsia" w:ascii="宋体" w:hAnsi="宋体" w:eastAsia="宋体" w:cs="宋体"/>
          <w:b/>
          <w:bCs w:val="0"/>
          <w:color w:val="auto"/>
          <w:sz w:val="24"/>
          <w:szCs w:val="24"/>
          <w:highlight w:val="none"/>
          <w:u w:val="none"/>
          <w:lang w:val="en-US" w:eastAsia="zh-CN" w:bidi="ar-SA"/>
        </w:rPr>
        <w:t xml:space="preserve">1.2</w:t>
      </w:r>
      <w:r>
        <w:rPr>
          <w:rFonts w:hint="eastAsia" w:ascii="宋体" w:hAnsi="宋体" w:eastAsia="宋体" w:cs="宋体"/>
          <w:b/>
          <w:bCs w:val="0"/>
          <w:color w:val="auto"/>
          <w:sz w:val="24"/>
          <w:szCs w:val="24"/>
          <w:highlight w:val="none"/>
          <w:u w:val="none"/>
          <w:lang w:val="en-US" w:eastAsia="en-US" w:bidi="ar-SA"/>
        </w:rPr>
        <w:t xml:space="preserve">开标当天各供应商及时登录不见面开标大厅，响应文件递交截止时间后，采购人将在</w:t>
      </w:r>
      <w:r>
        <w:rPr>
          <w:rFonts w:hint="eastAsia" w:ascii="宋体" w:hAnsi="宋体" w:eastAsia="宋体" w:cs="宋体"/>
          <w:b/>
          <w:bCs w:val="0"/>
          <w:color w:val="auto"/>
          <w:sz w:val="24"/>
          <w:szCs w:val="24"/>
          <w:highlight w:val="none"/>
          <w:u w:val="none"/>
          <w:lang w:val="en-US" w:eastAsia="en-US" w:bidi="ar-SA"/>
        </w:rPr>
        <w:t xml:space="preserve">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w:t>
      </w:r>
      <w:r>
        <w:rPr>
          <w:rFonts w:hint="eastAsia" w:ascii="宋体" w:hAnsi="宋体" w:eastAsia="宋体" w:cs="宋体"/>
          <w:b/>
          <w:bCs/>
          <w:color w:val="auto"/>
          <w:sz w:val="24"/>
          <w:highlight w:val="none"/>
        </w:rPr>
        <w:t xml:space="preserve">开、评标时间。</w:t>
      </w:r>
      <w:r/>
    </w:p>
    <w:p>
      <w:pPr>
        <w:ind w:left="0" w:right="0" w:firstLine="480"/>
        <w:jc w:val="left"/>
        <w:keepLines w:val="0"/>
        <w:keepNext w:val="0"/>
        <w:pageBreakBefore w:val="0"/>
        <w:spacing w:before="0" w:after="0" w:line="360" w:lineRule="auto"/>
        <w:rPr>
          <w:rFonts w:hint="eastAsia" w:ascii="宋体" w:hAnsi="宋体" w:eastAsia="宋体" w:cs="宋体"/>
          <w:color w:val="auto"/>
          <w:sz w:val="24"/>
          <w:szCs w:val="24"/>
          <w:highlight w:val="none"/>
          <w:lang w:val="en-US" w:eastAsia="en-US"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1.</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en-US" w:bidi="ar-SA"/>
        </w:rPr>
        <w:t xml:space="preserve"> 磋商活动的文件解密工作由采购代理机构组织。</w:t>
      </w:r>
      <w:r/>
    </w:p>
    <w:p>
      <w:pPr>
        <w:ind w:left="0" w:right="0" w:firstLine="482"/>
        <w:jc w:val="left"/>
        <w:keepLines w:val="0"/>
        <w:keepNext w:val="0"/>
        <w:pageBreakBefore w:val="0"/>
        <w:spacing w:before="0" w:after="0" w:line="360" w:lineRule="auto"/>
        <w:rPr>
          <w:rFonts w:hint="eastAsia" w:ascii="宋体" w:hAnsi="宋体" w:eastAsia="宋体" w:cs="宋体"/>
          <w:b/>
          <w:bCs w:val="0"/>
          <w:color w:val="auto"/>
          <w:sz w:val="24"/>
          <w:szCs w:val="24"/>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u w:val="none"/>
          <w:lang w:val="en-US" w:eastAsia="en-US" w:bidi="ar-SA"/>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磋商小组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2.1磋商开始仪式结束后，代理机构将立即组织磋商小组进行评审、磋商。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2.2磋商小组由评审专家和采购人代表组成，且人员构成符合政府采购有关规定。</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磋商评审过程的保密</w:t>
      </w:r>
      <w:bookmarkEnd w:id="121"/>
      <w:r/>
      <w:bookmarkEnd w:id="122"/>
      <w:r/>
      <w:bookmarkEnd w:id="123"/>
      <w:r>
        <w:rPr>
          <w:rFonts w:hint="eastAsia" w:ascii="宋体" w:hAnsi="宋体" w:cs="宋体"/>
          <w:color w:val="auto"/>
          <w:sz w:val="24"/>
          <w:highlight w:val="none"/>
        </w:rPr>
        <w:t xml:space="preserve">与公正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3.1磋商小组应当遵守评审工作纪律，不得泄露评审情况和评审中获悉的商业秘密。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3.2在磋商评审过程中，供应商不得以任何行为影响磋商评审过程，否则其响应文件将被作为无效响应文件。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bookmarkStart w:id="124" w:name="_Toc16938548"/>
      <w:r/>
      <w:bookmarkStart w:id="125" w:name="_Toc513029232"/>
      <w:r/>
      <w:bookmarkStart w:id="126" w:name="_Toc20823304"/>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评审过程的澄清</w:t>
      </w:r>
      <w:bookmarkEnd w:id="124"/>
      <w:r/>
      <w:bookmarkEnd w:id="125"/>
      <w:r/>
      <w:bookmarkEnd w:id="126"/>
      <w:r>
        <w:rPr>
          <w:rFonts w:hint="eastAsia" w:ascii="宋体" w:hAnsi="宋体" w:cs="宋体"/>
          <w:color w:val="auto"/>
          <w:sz w:val="24"/>
          <w:highlight w:val="none"/>
        </w:rPr>
        <w:t xml:space="preserve">、说明和更正</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w:t>
      </w:r>
      <w:r/>
    </w:p>
    <w:p>
      <w:pPr>
        <w:pStyle w:val="948"/>
        <w:ind w:firstLine="480"/>
        <w:jc w:val="both"/>
        <w:keepLines w:val="0"/>
        <w:keepNext w:val="0"/>
        <w:pageBreakBefore w:val="0"/>
        <w:spacing w:before="0" w:beforeAutospacing="0" w:after="0" w:afterAutospacing="0" w:line="360" w:lineRule="auto"/>
        <w:widowControl w:val="off"/>
        <w:rPr>
          <w:rFonts w:hint="eastAsia" w:ascii="宋体" w:hAnsi="宋体" w:cs="宋体"/>
          <w:b w:val="0"/>
          <w:bCs w:val="0"/>
          <w:color w:val="auto"/>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auto"/>
          <w:sz w:val="24"/>
          <w:highlight w:val="none"/>
        </w:rPr>
        <w:t xml:space="preserve">4.2</w:t>
      </w:r>
      <w:r>
        <w:rPr>
          <w:rFonts w:hint="eastAsia" w:ascii="宋体" w:hAnsi="宋体" w:eastAsia="宋体" w:cs="宋体"/>
          <w:color w:val="auto"/>
          <w:sz w:val="24"/>
          <w:szCs w:val="24"/>
          <w:highlight w:val="none"/>
        </w:rPr>
        <w:t xml:space="preserve">需要供应商进行澄清、说</w:t>
      </w:r>
      <w:r>
        <w:rPr>
          <w:rFonts w:hint="eastAsia" w:ascii="宋体" w:hAnsi="宋体" w:eastAsia="宋体" w:cs="宋体"/>
          <w:b w:val="0"/>
          <w:bCs w:val="0"/>
          <w:color w:val="auto"/>
          <w:sz w:val="24"/>
          <w:szCs w:val="24"/>
          <w:highlight w:val="none"/>
        </w:rPr>
        <w:t xml:space="preserve">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val="0"/>
          <w:bCs w:val="0"/>
          <w:color w:val="auto"/>
          <w:sz w:val="24"/>
          <w:highlight w:val="none"/>
        </w:rPr>
        <w:t xml:space="preserve">不得超出响应文件的范围或者改变响应文件的实质性内容。供应商的澄清文件是响应文件的组成部分。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4.3接到磋商小组澄清、说明或者更正要求的供应商如未按规定作出，其风险由供应商自行承担。</w:t>
      </w:r>
      <w:r/>
    </w:p>
    <w:p>
      <w:pPr>
        <w:ind w:firstLine="480"/>
        <w:jc w:val="left"/>
        <w:spacing w:line="360" w:lineRule="auto"/>
        <w:tabs>
          <w:tab w:val="left" w:pos="900" w:leader="none"/>
        </w:tabs>
        <w:rPr>
          <w:rFonts w:hint="eastAsia" w:ascii="宋体" w:hAnsi="宋体" w:cs="宋体"/>
          <w:color w:val="auto"/>
          <w:sz w:val="24"/>
          <w:highlight w:val="none"/>
        </w:rPr>
      </w:pPr>
      <w:r/>
      <w:bookmarkStart w:id="127" w:name="_Toc513029233"/>
      <w:r/>
      <w:bookmarkStart w:id="128" w:name="_Toc20823305"/>
      <w:r/>
      <w:bookmarkStart w:id="129" w:name="_Toc16938549"/>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对响应文件的初审</w:t>
      </w:r>
      <w:bookmarkEnd w:id="127"/>
      <w:r/>
      <w:bookmarkEnd w:id="128"/>
      <w:r/>
      <w:bookmarkEnd w:id="129"/>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5.1响应文件初审分为资格性审查和符合性审查。</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资格性检查：</w:t>
      </w:r>
      <w:r>
        <w:rPr>
          <w:rFonts w:hint="eastAsia" w:ascii="宋体" w:hAnsi="宋体" w:cs="宋体"/>
          <w:color w:val="auto"/>
          <w:sz w:val="24"/>
          <w:highlight w:val="none"/>
        </w:rPr>
        <w:t xml:space="preserve">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bCs/>
          <w:color w:val="auto"/>
          <w:sz w:val="24"/>
          <w:highlight w:val="none"/>
        </w:rPr>
        <w:t xml:space="preserve">符合性检查：</w:t>
      </w:r>
      <w:r>
        <w:rPr>
          <w:rFonts w:hint="eastAsia" w:ascii="宋体" w:hAnsi="宋体" w:cs="宋体"/>
          <w:color w:val="auto"/>
          <w:sz w:val="24"/>
          <w:highlight w:val="none"/>
        </w:rPr>
        <w:t xml:space="preserve">依据磋商文件的规定，从响应文件的有效性、完整性和对磋商文件的响应程度进行审查，以确定是否对磋商文件的实质性要求作出响应。</w:t>
      </w:r>
      <w:r/>
    </w:p>
    <w:p>
      <w:pPr>
        <w:ind w:firstLine="482"/>
        <w:jc w:val="left"/>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未实质性响应磋商文件的响应文件按无效响应处理</w:t>
      </w:r>
      <w:r>
        <w:rPr>
          <w:rFonts w:hint="eastAsia" w:ascii="宋体" w:hAnsi="宋体" w:cs="宋体"/>
          <w:color w:val="auto"/>
          <w:sz w:val="24"/>
          <w:highlight w:val="none"/>
        </w:rPr>
        <w:t xml:space="preserve">，磋商小组应当告知提交响应文件的供应商。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5.2在磋商之前，磋商小组将首先审查每份响应文件是否实质性响应了磋商文件的要求。实质性响应的响应文件是与磋商文件要求的全部实质性条款、条件且其余非实质性技术及商务条款没有重大偏离或保留。</w:t>
      </w:r>
      <w:r/>
    </w:p>
    <w:p>
      <w:pPr>
        <w:ind w:firstLine="482"/>
        <w:jc w:val="left"/>
        <w:spacing w:line="360" w:lineRule="auto"/>
        <w:tabs>
          <w:tab w:val="left" w:pos="900" w:leader="none"/>
        </w:tabs>
        <w:rPr>
          <w:rFonts w:hint="eastAsia" w:ascii="宋体" w:hAnsi="宋体" w:cs="宋体"/>
          <w:color w:val="auto"/>
          <w:sz w:val="24"/>
          <w:highlight w:val="none"/>
        </w:rPr>
      </w:pPr>
      <w:r>
        <w:rPr>
          <w:rFonts w:hint="eastAsia" w:ascii="宋体" w:hAnsi="宋体" w:cs="宋体"/>
          <w:b/>
          <w:color w:val="auto"/>
          <w:sz w:val="24"/>
          <w:highlight w:val="none"/>
        </w:rPr>
        <w:t xml:space="preserve">所谓重大偏离或保留，</w:t>
      </w:r>
      <w:r>
        <w:rPr>
          <w:rFonts w:hint="eastAsia" w:ascii="宋体" w:hAnsi="宋体" w:cs="宋体"/>
          <w:color w:val="auto"/>
          <w:sz w:val="24"/>
          <w:highlight w:val="none"/>
        </w:rPr>
        <w:t xml:space="preserve">是指与磋商文件规定的主要技术指标或重要的商务条款或除上述以外的多项指标要求存在负偏离，或者在实质上与磋商文件不一致，而且限制了合同中采购人和见证方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r/>
    </w:p>
    <w:p>
      <w:pPr>
        <w:pStyle w:val="94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5.3被认定为未实质性响应磋商文件的响应文件的情形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（1）授权代表参与政府采购活动，未附法定代表人授权书，或法定代表人授权书不符合规定格式的；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（2）未按照磋商文件规定要求签署、盖章的；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（3）供应商在报价时采用选择性报价；</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）响应文件报价低于工程成本或者高于磋商文件设定的预算价或者采购人设置的最高限价的；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）同一磋商供应商提交两个及以上不同的响应文件或者磋商报价，但磋商文件要求提交备选磋商的除外；</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）响应文件中已标价工程量清单与磋商文件规定的暂估价、暂列金额及甲供材料价格不一致的；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）响应文件中已标价工程量清单与磋商文件明确列出的不可竞争费用项目或费率或计算基础不一致的；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）报价出现前后不一致的，无法按照规定修正或按照规定修正，供应商不确认的；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）响应文件含有采购人不能接受的附加条件的；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）供应商不具备磋商文件中规定资格要求的；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）不符合法律、法规和磋商文件中规定的其他实质性要求和条件的（本磋商文件中标注★的款项为实质性要求和条件）；</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供应商在苏采云系统规定的时间内未成功解密电子响应文件的</w:t>
      </w:r>
      <w:r>
        <w:rPr>
          <w:rFonts w:hint="eastAsia" w:ascii="宋体" w:hAnsi="宋体" w:cs="宋体"/>
          <w:color w:val="auto"/>
          <w:sz w:val="24"/>
          <w:highlight w:val="none"/>
        </w:rPr>
        <w:t xml:space="preserve">；</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）供应商提交的电子响应文件因其自身原因出现问题导致无法电子评审的；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）其他法律、法规及本磋商文件规定的属未实质性响应的响应文件的情形。</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5.4本项目执行苏财购【2025】62号文《关于推动解决政府采购异常低价问题相关工作的通知》，采购人应在采购文件中明确评审委员会启动异常低价投标（响应）审查的情形和具体要求，包括：</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（1）评审过程中出现下列情形之一的，评审委员会应当启动异常低价投标（响应）审查程序：</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1.投标（响应）报价低于采购项目预算50%的，即投标（响应）报价&lt;采购项目预算×50%；</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2.投标（响应）报价低于采购项目最高限价45%的，即投标（响应）报价&lt;采购项目最高限价×45%；</w:t>
      </w:r>
      <w:r/>
    </w:p>
    <w:p>
      <w:pPr>
        <w:ind w:firstLine="480"/>
        <w:jc w:val="left"/>
        <w:spacing w:line="360" w:lineRule="auto"/>
        <w:tabs>
          <w:tab w:val="left" w:pos="900"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3.评审委员会认定的供应商报价过低、有可能影响产品质量或者不能诚信履约的其他情形。</w:t>
      </w:r>
      <w:r/>
    </w:p>
    <w:p>
      <w:pPr>
        <w:ind w:firstLine="480"/>
        <w:jc w:val="left"/>
        <w:spacing w:line="360" w:lineRule="auto"/>
        <w:tabs>
          <w:tab w:val="left" w:pos="900" w:leader="none"/>
        </w:tabs>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5</w:t>
      </w:r>
      <w:r>
        <w:rPr>
          <w:rFonts w:hint="eastAsia" w:ascii="宋体" w:hAnsi="宋体" w:cs="宋体"/>
          <w:b w:val="0"/>
          <w:bCs w:val="0"/>
          <w:color w:val="auto"/>
          <w:sz w:val="24"/>
          <w:highlight w:val="none"/>
        </w:rPr>
        <w:t xml:space="preserve">未实质性响应磋商文件的响应文件按无效响应处理，磋商小组应当告知提交响应文件的供应商。供应商不得通过修改或撤销不合</w:t>
      </w:r>
      <w:r>
        <w:rPr>
          <w:rFonts w:hint="eastAsia" w:ascii="宋体" w:hAnsi="宋体" w:cs="宋体"/>
          <w:color w:val="auto"/>
          <w:sz w:val="24"/>
          <w:highlight w:val="none"/>
        </w:rPr>
        <w:t xml:space="preserve">要求的偏离或保留而使其响应文件成为实质性响应的文件。</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zh-CN"/>
        </w:rPr>
        <w:t xml:space="preserve">5.6</w:t>
      </w:r>
      <w:r>
        <w:rPr>
          <w:rFonts w:hint="eastAsia" w:ascii="宋体" w:hAnsi="宋体" w:cs="宋体"/>
          <w:b w:val="0"/>
          <w:bCs w:val="0"/>
          <w:color w:val="auto"/>
          <w:sz w:val="24"/>
          <w:highlight w:val="none"/>
          <w:lang w:val="en-US" w:eastAsia="en-US"/>
        </w:rPr>
        <w:t xml:space="preserve">磋商小组将对确定为实质性响应的文件进行进一步审核，看其是否有计算上或累加上的算术错误，修正错误的原则如下：</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（1）响应文件中报价总表内容与响应文件中相应内容不一致的，以报价总表为准。</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（2）大写金额和小写金额不一致的，以大写金额为准。</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（3）单价金额小数点或者百分比有明显错位的，以报价总表的总价为准，并修改单价。</w:t>
      </w:r>
      <w:r/>
    </w:p>
    <w:p>
      <w:pPr>
        <w:ind w:firstLine="480"/>
        <w:jc w:val="left"/>
        <w:spacing w:line="360" w:lineRule="auto"/>
        <w:rPr>
          <w:rFonts w:hint="eastAsia" w:ascii="宋体" w:hAnsi="宋体" w:cs="宋体"/>
          <w:b w:val="0"/>
          <w:bCs w:val="0"/>
          <w:color w:val="auto"/>
          <w:sz w:val="24"/>
          <w:highlight w:val="none"/>
          <w:lang w:val="en-US" w:eastAsia="en-US"/>
        </w:rPr>
      </w:pPr>
      <w:r>
        <w:rPr>
          <w:rFonts w:hint="eastAsia" w:ascii="宋体" w:hAnsi="宋体" w:cs="宋体"/>
          <w:b w:val="0"/>
          <w:bCs w:val="0"/>
          <w:color w:val="auto"/>
          <w:sz w:val="24"/>
          <w:highlight w:val="none"/>
          <w:lang w:val="en-US" w:eastAsia="en-US"/>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lang w:val="en-US" w:eastAsia="en-US" w:bidi="ar-SA"/>
        </w:rPr>
      </w:pPr>
      <w:r>
        <w:rPr>
          <w:rFonts w:hint="eastAsia" w:ascii="宋体" w:hAnsi="宋体" w:cs="宋体"/>
          <w:b w:val="0"/>
          <w:bCs w:val="0"/>
          <w:color w:val="auto"/>
          <w:sz w:val="24"/>
          <w:highlight w:val="none"/>
          <w:lang w:val="en-US" w:eastAsia="en-US"/>
        </w:rPr>
        <w:t xml:space="preserve">同时出现两种以上错误的，按照前款规定的顺序修正</w:t>
      </w:r>
      <w:r>
        <w:rPr>
          <w:rFonts w:hint="eastAsia" w:ascii="宋体" w:hAnsi="宋体" w:eastAsia="宋体" w:cs="宋体"/>
          <w:color w:val="auto"/>
          <w:sz w:val="24"/>
          <w:szCs w:val="24"/>
          <w:highlight w:val="none"/>
          <w:lang w:val="en-US" w:eastAsia="en-US" w:bidi="ar-SA"/>
        </w:rPr>
        <w:t xml:space="preserve">。</w:t>
      </w:r>
      <w:r/>
    </w:p>
    <w:p>
      <w:pPr>
        <w:ind w:left="0" w:right="0" w:firstLine="480"/>
        <w:jc w:val="left"/>
        <w:keepLines w:val="0"/>
        <w:keepNext w:val="0"/>
        <w:pageBreakBefore w:val="0"/>
        <w:spacing w:before="0" w:after="0" w:line="360" w:lineRule="auto"/>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en-US" w:bidi="ar-SA"/>
        </w:rPr>
        <w:t xml:space="preserve">磋商小组将按上述修正错误的方法调整响应文件中的报价，</w:t>
      </w:r>
      <w:r>
        <w:rPr>
          <w:rFonts w:hint="eastAsia" w:ascii="宋体" w:hAnsi="宋体" w:eastAsia="宋体" w:cs="宋体"/>
          <w:color w:val="auto"/>
          <w:sz w:val="24"/>
          <w:szCs w:val="24"/>
          <w:highlight w:val="none"/>
          <w:lang w:val="en-US" w:eastAsia="zh-CN" w:bidi="ar-SA"/>
        </w:rPr>
        <w:t xml:space="preserve">并</w:t>
      </w:r>
      <w:r>
        <w:rPr>
          <w:rFonts w:hint="eastAsia" w:ascii="宋体" w:hAnsi="宋体" w:eastAsia="宋体" w:cs="宋体"/>
          <w:color w:val="auto"/>
          <w:sz w:val="24"/>
          <w:szCs w:val="24"/>
          <w:highlight w:val="none"/>
          <w:lang w:val="en-US" w:eastAsia="en-US" w:bidi="ar-SA"/>
        </w:rPr>
        <w:t xml:space="preserve">告知供应商，调整后的价格应对供应商具有约束力。如果供应商不接受修正后的价格，则其磋商活动将被拒绝。</w:t>
      </w:r>
      <w:r/>
    </w:p>
    <w:p>
      <w:pPr>
        <w:ind w:firstLine="480"/>
        <w:jc w:val="left"/>
        <w:spacing w:line="360" w:lineRule="auto"/>
        <w:tabs>
          <w:tab w:val="left" w:pos="900" w:leader="none"/>
        </w:tabs>
        <w:rPr>
          <w:rFonts w:hint="eastAsia" w:ascii="宋体" w:hAnsi="宋体" w:cs="宋体"/>
          <w:color w:val="auto"/>
          <w:sz w:val="24"/>
          <w:highlight w:val="none"/>
        </w:rPr>
      </w:pPr>
      <w:r/>
      <w:bookmarkStart w:id="130" w:name="_Toc20823306"/>
      <w:r/>
      <w:bookmarkStart w:id="131" w:name="_Toc16938550"/>
      <w:r/>
      <w:bookmarkStart w:id="132" w:name="_Toc513029234"/>
      <w:r>
        <w:rPr>
          <w:rFonts w:hint="eastAsia" w:ascii="宋体" w:hAnsi="宋体" w:cs="宋体"/>
          <w:color w:val="auto"/>
          <w:sz w:val="24"/>
          <w:highlight w:val="none"/>
        </w:rPr>
        <w:t xml:space="preserve">6</w:t>
      </w:r>
      <w:bookmarkEnd w:id="130"/>
      <w:r/>
      <w:bookmarkEnd w:id="131"/>
      <w:r/>
      <w:bookmarkEnd w:id="132"/>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磋商程序及评审方法和标准</w:t>
      </w:r>
      <w:r/>
    </w:p>
    <w:p>
      <w:pPr>
        <w:ind w:firstLine="480"/>
        <w:jc w:val="left"/>
        <w:spacing w:line="360" w:lineRule="auto"/>
        <w:tabs>
          <w:tab w:val="left" w:pos="900" w:leader="none"/>
        </w:tabs>
        <w:rPr>
          <w:rFonts w:hint="eastAsia" w:ascii="宋体" w:hAnsi="宋体" w:cs="宋体"/>
          <w:color w:val="auto"/>
          <w:sz w:val="24"/>
          <w:highlight w:val="none"/>
        </w:rPr>
      </w:pPr>
      <w:r/>
      <w:bookmarkStart w:id="133" w:name="_Toc20823307"/>
      <w:r/>
      <w:bookmarkStart w:id="134" w:name="_Toc16938551"/>
      <w:r/>
      <w:bookmarkStart w:id="135" w:name="_Toc513029235"/>
      <w:r>
        <w:rPr>
          <w:rFonts w:hint="eastAsia" w:ascii="宋体" w:hAnsi="宋体" w:cs="宋体"/>
          <w:color w:val="auto"/>
          <w:sz w:val="24"/>
          <w:highlight w:val="none"/>
        </w:rPr>
        <w:t xml:space="preserve">6.1磋商程序</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6.2评审方法和标准</w:t>
      </w:r>
      <w:r/>
    </w:p>
    <w:p>
      <w:pPr>
        <w:ind w:firstLine="480"/>
        <w:jc w:val="left"/>
        <w:spacing w:line="360" w:lineRule="auto"/>
        <w:tabs>
          <w:tab w:val="left" w:pos="90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6.2.</w:t>
      </w:r>
      <w:r>
        <w:rPr>
          <w:rFonts w:hint="eastAsia" w:ascii="宋体" w:hAnsi="宋体" w:cs="宋体"/>
          <w:b w:val="0"/>
          <w:bCs w:val="0"/>
          <w:color w:val="auto"/>
          <w:sz w:val="24"/>
          <w:highlight w:val="none"/>
          <w:lang w:val="en-US" w:eastAsia="zh-CN"/>
        </w:rPr>
        <w:t xml:space="preserve">1</w:t>
      </w:r>
      <w:r>
        <w:rPr>
          <w:rFonts w:hint="eastAsia" w:ascii="宋体" w:hAnsi="宋体" w:cs="宋体"/>
          <w:b w:val="0"/>
          <w:bCs w:val="0"/>
          <w:color w:val="auto"/>
          <w:sz w:val="24"/>
          <w:highlight w:val="none"/>
        </w:rPr>
        <w:t xml:space="preserve">评审方法</w:t>
      </w:r>
      <w:r/>
    </w:p>
    <w:p>
      <w:pPr>
        <w:ind w:firstLine="482"/>
        <w:jc w:val="left"/>
        <w:spacing w:line="360" w:lineRule="auto"/>
        <w:tabs>
          <w:tab w:val="left" w:pos="900" w:leader="none"/>
        </w:tabs>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经磋商确定最终采购需求和提交最后磋商报价的供应商后，由磋商小组采用综合评分法对提交最后磋商报价的供应商的响应文件和最后报价进行综合评分。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综合评分法，是指响应文件满足磋商文件全部实质性要求且按评审因素的量化指标评审得分最高的磋商供应商为成交候选供应商的评审方法。</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评审时，磋商小组各成员独立对每个有效响应的文件进行评价、打分，然后汇总每个供应商每项评分因素的得分。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6.2.2评审标准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见本磋商文件第五章“评审方法和评审标准”。</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6.2.3 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6.3采购活动终止的情况</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出现下列情形之一的，本次竞争性磋商采购活动将被终止：</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（1）因情况变化，不再符合规定的竞争性磋商采购方式适用情形的；</w:t>
      </w:r>
      <w:r/>
    </w:p>
    <w:p>
      <w:pPr>
        <w:ind w:firstLine="480"/>
        <w:jc w:val="left"/>
        <w:spacing w:line="360" w:lineRule="auto"/>
        <w:tabs>
          <w:tab w:val="left" w:pos="900" w:leader="none"/>
        </w:tabs>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bookmarkEnd w:id="133"/>
      <w:r/>
      <w:bookmarkEnd w:id="134"/>
      <w:r/>
      <w:bookmarkEnd w:id="135"/>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除本磋商文件第二章第</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.1.2条第三款规定的情形外，在采购过程中符合要求的供应商或者最后报价未超过采购预算的供应商不足3家的。</w:t>
      </w:r>
      <w:r/>
    </w:p>
    <w:p>
      <w:pPr>
        <w:pStyle w:val="948"/>
        <w:ind w:left="0" w:firstLine="480"/>
        <w:jc w:val="both"/>
        <w:keepLines w:val="0"/>
        <w:keepNext w:val="0"/>
        <w:pageBreakBefore w:val="0"/>
        <w:spacing w:before="0" w:beforeAutospacing="0" w:after="0" w:afterAutospacing="0" w:line="360" w:lineRule="auto"/>
        <w:widowControl w:val="off"/>
        <w:tabs>
          <w:tab w:val="left" w:pos="901"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在苏采云系统规定时间内成功解密电子响应文件的供应商不足3家的。</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、成交</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bookmarkStart w:id="136" w:name="_Toc513029238"/>
      <w:r/>
      <w:bookmarkStart w:id="137" w:name="_Toc16938554"/>
      <w:r/>
      <w:bookmarkStart w:id="138" w:name="_Toc20823310"/>
      <w:r>
        <w:rPr>
          <w:rFonts w:hint="eastAsia" w:ascii="宋体" w:hAnsi="宋体" w:eastAsia="宋体" w:cs="宋体"/>
          <w:color w:val="auto"/>
          <w:sz w:val="24"/>
          <w:szCs w:val="24"/>
          <w:highlight w:val="none"/>
        </w:rPr>
        <w:t xml:space="preserve">1、</w:t>
      </w:r>
      <w:bookmarkEnd w:id="136"/>
      <w:r>
        <w:rPr>
          <w:rFonts w:hint="eastAsia" w:ascii="宋体" w:hAnsi="宋体" w:eastAsia="宋体" w:cs="宋体"/>
          <w:color w:val="auto"/>
          <w:sz w:val="24"/>
          <w:szCs w:val="24"/>
          <w:highlight w:val="none"/>
        </w:rPr>
        <w:t xml:space="preserve">确定</w:t>
      </w:r>
      <w:bookmarkEnd w:id="137"/>
      <w:r/>
      <w:bookmarkEnd w:id="138"/>
      <w:r>
        <w:rPr>
          <w:rFonts w:hint="eastAsia" w:ascii="宋体" w:hAnsi="宋体" w:eastAsia="宋体" w:cs="宋体"/>
          <w:color w:val="auto"/>
          <w:sz w:val="24"/>
          <w:szCs w:val="24"/>
          <w:highlight w:val="none"/>
        </w:rPr>
        <w:t xml:space="preserve">成交单位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根据采购人的授权，磋商小组直接确定排名第一的成交候选供应商为成交供应商，代理机构将在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r>
        <w:rPr>
          <w:rFonts w:hint="eastAsia" w:ascii="宋体" w:hAnsi="宋体" w:cs="宋体"/>
          <w:color w:val="auto"/>
          <w:sz w:val="24"/>
          <w:highlight w:val="none"/>
        </w:rPr>
        <w:t xml:space="preserve">成交结果</w:t>
      </w:r>
      <w:r>
        <w:rPr>
          <w:rFonts w:hint="eastAsia" w:ascii="宋体" w:hAnsi="宋体" w:cs="宋体"/>
          <w:color w:val="auto"/>
          <w:sz w:val="24"/>
          <w:highlight w:val="none"/>
          <w:lang w:val="en-US" w:eastAsia="zh-CN"/>
        </w:rPr>
        <w:t xml:space="preserve">公告</w:t>
      </w:r>
      <w:r>
        <w:rPr>
          <w:rFonts w:hint="eastAsia" w:ascii="宋体" w:hAnsi="宋体" w:cs="宋体"/>
          <w:color w:val="auto"/>
          <w:sz w:val="24"/>
          <w:highlight w:val="none"/>
        </w:rPr>
        <w:t xml:space="preserve">，公告期限为1个工作日，同时向成交供应商发出成交通知书。</w:t>
      </w:r>
      <w:r>
        <w:rPr>
          <w:rFonts w:hint="eastAsia" w:ascii="宋体" w:hAnsi="宋体" w:cs="宋体"/>
          <w:b/>
          <w:color w:val="auto"/>
          <w:sz w:val="24"/>
          <w:highlight w:val="none"/>
        </w:rPr>
        <w:t xml:space="preserve">成交供应商在领取成交通知书时，需提供3份与电子响应文件一致的纸质打印文件。</w:t>
      </w:r>
      <w:r/>
    </w:p>
    <w:p>
      <w:pPr>
        <w:pStyle w:val="94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请</w:t>
      </w:r>
      <w:r>
        <w:rPr>
          <w:rFonts w:hint="eastAsia" w:ascii="宋体" w:hAnsi="宋体" w:eastAsia="宋体" w:cs="宋体"/>
          <w:b w:val="0"/>
          <w:bCs w:val="0"/>
          <w:color w:val="auto"/>
          <w:sz w:val="24"/>
          <w:szCs w:val="24"/>
          <w:highlight w:val="none"/>
        </w:rPr>
        <w:t xml:space="preserve">成交供应商在成交结果公告届满之日起30日内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因未及时下载而造成的不利后果由成交供应商自行承担。</w:t>
      </w:r>
      <w:r/>
    </w:p>
    <w:p>
      <w:pPr>
        <w:pStyle w:val="94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eastAsia="宋体" w:cs="宋体"/>
          <w:b w:val="0"/>
          <w:bCs w:val="0"/>
          <w:color w:val="auto"/>
          <w:sz w:val="24"/>
          <w:szCs w:val="24"/>
          <w:highlight w:val="none"/>
        </w:rPr>
        <w:t xml:space="preserve">成交通知书将是合同的一个组成部分。对采购人和成交供应商均具有</w:t>
      </w:r>
      <w:r>
        <w:rPr>
          <w:rFonts w:hint="eastAsia" w:ascii="宋体" w:hAnsi="宋体" w:eastAsia="宋体" w:cs="宋体"/>
          <w:color w:val="auto"/>
          <w:sz w:val="24"/>
          <w:szCs w:val="24"/>
          <w:highlight w:val="none"/>
        </w:rPr>
        <w:t xml:space="preserve">法律效力。成交通知书发出后，采购人改变成交结果的，或者成交供应商放弃成交项目的，应当依法承担法律责任。</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2、成交供应商有下列情形之一的，将取消其成交资格：</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（1）提供虚假材料谋取成交的；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（4）不满足本磋商文件规定的实质性要求，但在评审过程中又未被磋商小组发现的；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（5）成交后无正当理由拒不与采购人签订采购合同或者未按照磋商文件确定的事项签订采购合同的；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（6）将采购合同转包的；</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（7）法律、法规、规章规定的属于成交无效的其他情形。</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139" w:name="_Toc513029237"/>
      <w:r/>
      <w:bookmarkStart w:id="140" w:name="_Toc20823309"/>
      <w:r/>
      <w:bookmarkStart w:id="141" w:name="_Toc16938553"/>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、合同签订相关事项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1、签订合同</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1.l 采购人与成交供应商应当在成交通知书发出之日起30日内，按照磋商文件确定的合同文本以及采购标的、技术和服务要求等事项签订采购合同。自合同签订之日起2个工作日内将合同在“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磋商文件、成交供应商的响应文件及磋商采购过程中有关澄清、承诺文件均应作为合同附件。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签订合同后，成交供应商不得将成交产品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或服务进行转包。未经采购人同意，成交供应商也不得采用分包的形式履行合同，否则采购人有权终止合同。转包或分包造成采购人损失的，成交供应商应承担相应赔偿责任。</w:t>
      </w:r>
      <w:r/>
    </w:p>
    <w:p>
      <w:pPr>
        <w:pStyle w:val="948"/>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2、标的物的追加</w:t>
      </w:r>
      <w:r/>
    </w:p>
    <w:p>
      <w:pPr>
        <w:pStyle w:val="948"/>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firstLine="480"/>
        <w:jc w:val="both"/>
        <w:keepLines w:val="0"/>
        <w:keepNext w:val="0"/>
        <w:pageBreakBefore w:val="0"/>
        <w:spacing w:line="360" w:lineRule="auto"/>
        <w:widowControl w:val="off"/>
        <w:tabs>
          <w:tab w:val="left" w:pos="900" w:leader="none"/>
        </w:tabs>
        <w:rPr>
          <w:rFonts w:ascii="Times New Roman" w:hAnsi="Times New Roman" w:eastAsia="宋体" w:cs="Times New Roman"/>
          <w:color w:val="auto"/>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、履约保证金</w:t>
      </w:r>
      <w:bookmarkEnd w:id="139"/>
      <w:r/>
      <w:bookmarkEnd w:id="140"/>
      <w:r/>
      <w:bookmarkEnd w:id="141"/>
      <w:r>
        <w:rPr>
          <w:rFonts w:ascii="宋体" w:hAnsi="宋体" w:eastAsia="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ascii="宋体" w:hAnsi="宋体" w:eastAsia="宋体" w:cs="宋体"/>
          <w:color w:val="auto"/>
          <w:sz w:val="24"/>
          <w:highlight w:val="none"/>
        </w:rPr>
        <w:t xml:space="preserve">收取履约保证金。</w:t>
      </w:r>
      <w:r/>
    </w:p>
    <w:p>
      <w:pPr>
        <w:pStyle w:val="949"/>
        <w:ind w:firstLine="482"/>
        <w:jc w:val="left"/>
        <w:spacing w:before="0" w:after="0" w:line="560" w:lineRule="exact"/>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、政策功能</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支持中小企业发展</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执行财政部、工业和信息化部关于印发《政府采购促进中小企业发展管理办法》的通知（财库〔2020〕46号）、苏财购[2022]45号，本项目专门面向中小企业采购，符合文件要求的</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应提交《中小企业声明函》。</w:t>
      </w:r>
      <w:r/>
    </w:p>
    <w:p>
      <w:pPr>
        <w:ind w:firstLine="480"/>
        <w:spacing w:line="360" w:lineRule="auto"/>
        <w:rPr>
          <w:rFonts w:hint="eastAsia" w:ascii="宋体" w:hAnsi="宋体" w:eastAsia="宋体" w:cs="宋体"/>
          <w:b w:val="0"/>
          <w:bCs w:val="0"/>
          <w:color w:val="auto"/>
          <w:sz w:val="24"/>
          <w:highlight w:val="none"/>
          <w:lang w:eastAsia="zh-CN"/>
        </w:rPr>
      </w:pPr>
      <w:r>
        <w:rPr>
          <w:rFonts w:hint="eastAsia" w:ascii="宋体" w:hAnsi="宋体" w:cs="宋体"/>
          <w:b w:val="0"/>
          <w:bCs w:val="0"/>
          <w:color w:val="auto"/>
          <w:sz w:val="24"/>
          <w:highlight w:val="none"/>
          <w:lang w:val="en-US" w:eastAsia="zh-CN"/>
        </w:rPr>
        <w:t xml:space="preserve">1.2</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1.3</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支持绿色发展</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none"/>
        </w:rPr>
        <w:t xml:space="preserve">购。供应商须按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firstLine="48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质疑和投诉</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提出质疑的供应商应当是参与所质疑项目采购活动的供应商。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供应商认为</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文件、采购过程、成交结果使自己的权益受到损害的，可以在知道或者应知其权益受到损害之日（获取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文件之日、成交公告发布之日）起七个工作日内以书面形式向采购人、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机构提出质疑。供应商应当在法定质疑期内一次性提出针对同一采购程序环节的质疑。</w:t>
      </w:r>
      <w:r>
        <w:rPr>
          <w:rFonts w:hint="eastAsia" w:ascii="宋体" w:hAnsi="宋体" w:eastAsia="宋体" w:cs="宋体"/>
          <w:b/>
          <w:color w:val="auto"/>
          <w:sz w:val="24"/>
          <w:szCs w:val="24"/>
          <w:highlight w:val="none"/>
        </w:rPr>
        <w:t xml:space="preserve">未依照采购</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公告要求获取</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文件的供应商，视为未参与该项目的采购活动，不具备对该</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文件提出质疑的法定权利。</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”。质疑实行实名制，不得进行虚假、恶意质疑。</w:t>
      </w:r>
      <w:r/>
    </w:p>
    <w:p>
      <w:pPr>
        <w:ind w:left="479" w:firstLine="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w:t>
      </w:r>
      <w:r>
        <w:rPr>
          <w:rFonts w:hint="eastAsia" w:ascii="宋体" w:hAnsi="宋体" w:cs="宋体"/>
          <w:color w:val="auto"/>
          <w:sz w:val="24"/>
          <w:highlight w:val="none"/>
        </w:rPr>
        <w:t xml:space="preserve">质疑函应当使用范本。</w:t>
      </w:r>
      <w:r>
        <w:rPr>
          <w:rFonts w:hint="eastAsia" w:ascii="宋体" w:hAnsi="宋体" w:eastAsia="宋体" w:cs="宋体"/>
          <w:color w:val="auto"/>
          <w:sz w:val="24"/>
          <w:szCs w:val="24"/>
          <w:highlight w:val="none"/>
        </w:rPr>
        <w:t xml:space="preserve">供应商提出质疑应当</w:t>
      </w:r>
      <w:r>
        <w:rPr>
          <w:rFonts w:hint="eastAsia" w:ascii="宋体" w:hAnsi="宋体" w:eastAsia="宋体" w:cs="宋体"/>
          <w:b/>
          <w:color w:val="auto"/>
          <w:sz w:val="24"/>
          <w:szCs w:val="24"/>
          <w:highlight w:val="none"/>
        </w:rPr>
        <w:t xml:space="preserve">提交质疑函和必要的证明材料</w:t>
      </w:r>
      <w:r>
        <w:rPr>
          <w:rFonts w:hint="eastAsia" w:ascii="宋体" w:hAnsi="宋体" w:eastAsia="宋体" w:cs="宋体"/>
          <w:color w:val="auto"/>
          <w:sz w:val="24"/>
          <w:szCs w:val="24"/>
          <w:highlight w:val="none"/>
        </w:rPr>
        <w:t xml:space="preserve">。应当包括下列内容：</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（8）营业执照复印件及法定代表人授权委托书、法定代表人身份证复印件、委托代理人身份证复印件。</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2、质疑函的受理和答复</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机构不负责搜集必要的证明材料等工作。</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对不符合质疑要求的，采购人、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机构有权要求其补充必要的证明材料，质疑供应商未在法定的时间内提供补充必要的证明材料的，视同放弃质疑。</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3、质疑处理</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质疑供应商不按照法定程序进行质疑投诉的，视为一般失信行为。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质疑供应商不配合或者采用不正当手段干扰采购质疑、投诉处理工作的，视为一般失信行为。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质疑供应商投诉受理期间，就同一事项多头举报，干扰财政部门投诉处理的，视为一般失信行为。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质疑供应商在全国范围12个月内三次以上质疑查无实据的，视为一般失信行为。</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3.6未尽事宜，依照有关法律、法规执行。</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4、投诉</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投诉事项依照有关法律、法规执行。</w:t>
      </w:r>
      <w:r/>
    </w:p>
    <w:p>
      <w:pPr>
        <w:pStyle w:val="949"/>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、其他事项</w:t>
      </w:r>
      <w:r/>
    </w:p>
    <w:p>
      <w:pPr>
        <w:pStyle w:val="760"/>
        <w:ind w:firstLine="420"/>
        <w:keepLines w:val="0"/>
        <w:keepNext w:val="0"/>
        <w:pageBreakBefore w:val="0"/>
        <w:spacing w:line="360" w:lineRule="auto"/>
        <w:widowControl w:val="off"/>
        <w:rPr>
          <w:rFonts w:hint="eastAsia" w:ascii="宋体" w:hAnsi="宋体" w:eastAsia="宋体" w:cs="Times New Roman"/>
          <w:b/>
          <w:color w:val="auto"/>
          <w:sz w:val="24"/>
          <w:szCs w:val="24"/>
          <w:highlight w:val="none"/>
          <w:lang w:val="en-US" w:eastAsia="zh-CN" w:bidi="ar-SA"/>
        </w:rPr>
      </w:pPr>
      <w:r/>
      <w:bookmarkStart w:id="142" w:name="_Toc14554"/>
      <w:r/>
      <w:bookmarkStart w:id="143" w:name="_Toc465856613"/>
      <w:r/>
      <w:bookmarkStart w:id="144" w:name="_Toc18421"/>
      <w:r/>
      <w:bookmarkStart w:id="145" w:name="_Toc31203"/>
      <w:r>
        <w:rPr>
          <w:rFonts w:hint="eastAsia" w:ascii="宋体" w:hAnsi="宋体" w:eastAsia="宋体" w:cs="Times New Roman"/>
          <w:b/>
          <w:color w:val="auto"/>
          <w:sz w:val="24"/>
          <w:szCs w:val="24"/>
          <w:highlight w:val="none"/>
          <w:lang w:val="en-US" w:eastAsia="zh-CN" w:bidi="ar-SA"/>
        </w:rPr>
        <w:t xml:space="preserve">解释权</w:t>
      </w:r>
      <w:r/>
    </w:p>
    <w:p>
      <w:pPr>
        <w:pStyle w:val="760"/>
        <w:ind w:firstLine="420"/>
        <w:keepLines w:val="0"/>
        <w:keepNext w:val="0"/>
        <w:pageBreakBefore w:val="0"/>
        <w:spacing w:line="360" w:lineRule="auto"/>
        <w:widowControl w:val="off"/>
        <w:rPr>
          <w:rFonts w:hint="eastAsia" w:hAnsi="宋体"/>
          <w:color w:val="auto"/>
          <w:sz w:val="24"/>
          <w:szCs w:val="24"/>
          <w:highlight w:val="none"/>
        </w:rPr>
      </w:pPr>
      <w:r>
        <w:rPr>
          <w:rFonts w:hint="eastAsia" w:hAnsi="宋体"/>
          <w:color w:val="auto"/>
          <w:sz w:val="24"/>
          <w:szCs w:val="24"/>
          <w:highlight w:val="none"/>
        </w:rPr>
        <w:t xml:space="preserve">构成本</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公告（投标邀请书）、</w:t>
      </w:r>
      <w:r>
        <w:rPr>
          <w:rFonts w:hint="eastAsia" w:hAnsi="宋体"/>
          <w:color w:val="auto"/>
          <w:sz w:val="24"/>
          <w:szCs w:val="24"/>
          <w:highlight w:val="none"/>
          <w:lang w:val="en-US" w:eastAsia="zh-CN"/>
        </w:rPr>
        <w:t xml:space="preserve">磋商</w:t>
      </w:r>
      <w:r>
        <w:rPr>
          <w:rFonts w:hint="eastAsia" w:hAnsi="宋体"/>
          <w:color w:val="auto"/>
          <w:sz w:val="24"/>
          <w:szCs w:val="24"/>
          <w:highlight w:val="none"/>
        </w:rPr>
        <w:t xml:space="preserve">须知、评标办法、</w:t>
      </w:r>
      <w:r>
        <w:rPr>
          <w:rFonts w:hint="eastAsia" w:hAnsi="宋体"/>
          <w:color w:val="auto"/>
          <w:sz w:val="24"/>
          <w:szCs w:val="24"/>
          <w:highlight w:val="none"/>
          <w:lang w:val="en-US" w:eastAsia="zh-CN"/>
        </w:rPr>
        <w:t xml:space="preserve">响应</w:t>
      </w:r>
      <w:r>
        <w:rPr>
          <w:rFonts w:hint="eastAsia" w:hAnsi="宋体"/>
          <w:color w:val="auto"/>
          <w:sz w:val="24"/>
          <w:szCs w:val="24"/>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hAnsi="宋体"/>
          <w:color w:val="auto"/>
          <w:sz w:val="24"/>
          <w:szCs w:val="24"/>
          <w:highlight w:val="none"/>
          <w:lang w:val="en-US" w:eastAsia="zh-CN"/>
        </w:rPr>
        <w:t xml:space="preserve">采购人</w:t>
      </w:r>
      <w:r>
        <w:rPr>
          <w:rFonts w:hint="eastAsia" w:hAnsi="宋体"/>
          <w:color w:val="auto"/>
          <w:sz w:val="24"/>
          <w:szCs w:val="24"/>
          <w:highlight w:val="none"/>
        </w:rPr>
        <w:t xml:space="preserve">负责解释。</w:t>
      </w:r>
      <w:r/>
    </w:p>
    <w:p>
      <w:pPr>
        <w:pStyle w:val="943"/>
        <w:jc w:val="center"/>
        <w:rPr>
          <w:rFonts w:hint="eastAsia" w:ascii="宋体" w:hAnsi="宋体" w:eastAsia="宋体" w:cs="宋体"/>
          <w:b/>
          <w:bCs/>
          <w:color w:val="auto"/>
          <w:sz w:val="44"/>
          <w:highlight w:val="none"/>
        </w:rPr>
      </w:pPr>
      <w:r>
        <w:rPr>
          <w:rFonts w:hint="eastAsia" w:ascii="宋体" w:hAnsi="宋体" w:eastAsia="宋体" w:cs="宋体"/>
          <w:b/>
          <w:bCs/>
          <w:color w:val="auto"/>
          <w:sz w:val="44"/>
          <w:szCs w:val="44"/>
          <w:highlight w:val="none"/>
        </w:rPr>
        <w:br w:type="page" w:clear="all"/>
      </w:r>
      <w:bookmarkStart w:id="146" w:name="_Toc5959"/>
      <w:r>
        <w:rPr>
          <w:rFonts w:hint="eastAsia" w:ascii="宋体" w:hAnsi="宋体" w:eastAsia="宋体" w:cs="宋体"/>
          <w:b/>
          <w:bCs/>
          <w:color w:val="auto"/>
          <w:sz w:val="44"/>
          <w:szCs w:val="44"/>
          <w:highlight w:val="none"/>
        </w:rPr>
        <w:t xml:space="preserve">第三章 合同条款及格式</w:t>
      </w:r>
      <w:bookmarkEnd w:id="142"/>
      <w:r/>
      <w:bookmarkEnd w:id="143"/>
      <w:r/>
      <w:bookmarkEnd w:id="144"/>
      <w:r/>
      <w:bookmarkEnd w:id="145"/>
      <w:r/>
      <w:bookmarkEnd w:id="146"/>
      <w:r/>
      <w:bookmarkStart w:id="147" w:name="_Hlt16619369"/>
      <w:r/>
      <w:bookmarkEnd w:id="147"/>
      <w:r/>
      <w:r/>
    </w:p>
    <w:p>
      <w:pPr>
        <w:ind w:firstLine="0"/>
        <w:rPr>
          <w:rFonts w:hint="eastAsia" w:ascii="宋体" w:hAnsi="宋体" w:eastAsia="宋体" w:cs="宋体"/>
          <w:color w:val="auto"/>
          <w:highlight w:val="none"/>
        </w:rPr>
      </w:pPr>
      <w:r/>
      <w:bookmarkStart w:id="148" w:name="_Toc465856614"/>
      <w:r/>
      <w:bookmarkStart w:id="149" w:name="_Toc12693"/>
      <w:r/>
      <w:bookmarkStart w:id="150" w:name="_Toc29722"/>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078"/>
        <w:spacing w:line="360" w:lineRule="auto"/>
        <w:rPr>
          <w:rFonts w:hint="eastAsia"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83"/>
        <w:jc w:val="center"/>
        <w:spacing w:line="360" w:lineRule="auto"/>
        <w:rPr>
          <w:rFonts w:hint="eastAsia" w:ascii="宋体" w:hAnsi="宋体" w:eastAsia="宋体" w:cs="宋体"/>
          <w:b/>
          <w:bCs/>
          <w:color w:val="auto"/>
          <w:sz w:val="44"/>
          <w:highlight w:val="none"/>
          <w:u w:val="single"/>
        </w:rPr>
      </w:pPr>
      <w:r>
        <w:rPr>
          <w:rFonts w:hint="eastAsia" w:ascii="宋体" w:hAnsi="宋体" w:eastAsia="宋体" w:cs="宋体"/>
          <w:b/>
          <w:bCs/>
          <w:color w:val="auto"/>
          <w:sz w:val="44"/>
          <w:highlight w:val="none"/>
          <w:u w:val="single"/>
        </w:rPr>
      </w:r>
      <w:r/>
    </w:p>
    <w:p>
      <w:pPr>
        <w:ind w:firstLine="883"/>
        <w:jc w:val="center"/>
        <w:spacing w:line="360" w:lineRule="auto"/>
        <w:rPr>
          <w:rFonts w:hint="eastAsia" w:ascii="宋体" w:hAnsi="宋体" w:eastAsia="宋体" w:cs="宋体"/>
          <w:b/>
          <w:bCs/>
          <w:color w:val="auto"/>
          <w:sz w:val="44"/>
          <w:highlight w:val="none"/>
        </w:rPr>
        <w:outlineLvl w:val="1"/>
      </w:pPr>
      <w:r>
        <w:rPr>
          <w:rFonts w:hint="eastAsia" w:ascii="宋体" w:hAnsi="宋体" w:eastAsia="宋体" w:cs="宋体"/>
          <w:b/>
          <w:bCs/>
          <w:color w:val="auto"/>
          <w:sz w:val="44"/>
          <w:highlight w:val="none"/>
          <w:u w:val="single"/>
        </w:rPr>
        <w:t xml:space="preserve">                    </w:t>
      </w:r>
      <w:bookmarkStart w:id="151" w:name="_Toc12412"/>
      <w:r/>
      <w:bookmarkStart w:id="152" w:name="_Toc24213"/>
      <w:r/>
      <w:bookmarkStart w:id="153" w:name="_Toc30913"/>
      <w:r>
        <w:rPr>
          <w:rFonts w:hint="eastAsia" w:ascii="宋体" w:hAnsi="宋体" w:eastAsia="宋体" w:cs="宋体"/>
          <w:b/>
          <w:bCs/>
          <w:color w:val="auto"/>
          <w:sz w:val="44"/>
          <w:highlight w:val="none"/>
        </w:rPr>
        <w:t xml:space="preserve">合同</w:t>
      </w:r>
      <w:bookmarkEnd w:id="151"/>
      <w:r/>
      <w:bookmarkEnd w:id="152"/>
      <w:r/>
      <w:bookmarkEnd w:id="153"/>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36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8"/>
        <w:spacing w:line="360" w:lineRule="auto"/>
        <w:rPr>
          <w:rFonts w:hint="eastAsia" w:ascii="宋体" w:hAnsi="宋体" w:eastAsia="宋体" w:cs="宋体"/>
          <w:b/>
          <w:bCs/>
          <w:color w:val="auto"/>
          <w:sz w:val="44"/>
          <w:highlight w:val="none"/>
        </w:rPr>
      </w:pPr>
      <w:r>
        <w:rPr>
          <w:rFonts w:hint="eastAsia" w:ascii="宋体" w:hAnsi="宋体" w:cs="宋体"/>
          <w:b/>
          <w:bCs/>
          <w:color w:val="auto"/>
          <w:sz w:val="44"/>
          <w:highlight w:val="none"/>
          <w:lang w:val="en-US" w:eastAsia="zh-CN"/>
        </w:rPr>
        <w:t xml:space="preserve">发包人</w:t>
      </w:r>
      <w:r>
        <w:rPr>
          <w:rFonts w:hint="eastAsia" w:ascii="宋体" w:hAnsi="宋体" w:eastAsia="宋体" w:cs="宋体"/>
          <w:b/>
          <w:bCs/>
          <w:color w:val="auto"/>
          <w:sz w:val="44"/>
          <w:highlight w:val="none"/>
        </w:rPr>
        <w:t xml:space="preserve">：</w:t>
      </w:r>
      <w:r/>
    </w:p>
    <w:p>
      <w:pPr>
        <w:ind w:firstLine="1758"/>
        <w:spacing w:line="360" w:lineRule="auto"/>
        <w:rPr>
          <w:rFonts w:hint="eastAsia" w:ascii="宋体" w:hAnsi="宋体" w:eastAsia="宋体" w:cs="宋体"/>
          <w:b/>
          <w:bCs/>
          <w:color w:val="auto"/>
          <w:sz w:val="44"/>
          <w:highlight w:val="none"/>
        </w:rPr>
      </w:pPr>
      <w:r>
        <w:rPr>
          <w:rFonts w:hint="eastAsia" w:ascii="宋体" w:hAnsi="宋体" w:cs="宋体"/>
          <w:b/>
          <w:bCs/>
          <w:color w:val="auto"/>
          <w:sz w:val="44"/>
          <w:highlight w:val="none"/>
          <w:lang w:val="en-US" w:eastAsia="zh-CN"/>
        </w:rPr>
        <w:t xml:space="preserve">承包人</w:t>
      </w:r>
      <w:r>
        <w:rPr>
          <w:rFonts w:hint="eastAsia" w:ascii="宋体" w:hAnsi="宋体" w:eastAsia="宋体" w:cs="宋体"/>
          <w:b/>
          <w:bCs/>
          <w:color w:val="auto"/>
          <w:sz w:val="44"/>
          <w:highlight w:val="none"/>
        </w:rPr>
        <w:t xml:space="preserve">：</w:t>
      </w:r>
      <w:r/>
    </w:p>
    <w:p>
      <w:pPr>
        <w:pStyle w:val="755"/>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55"/>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ind w:firstLine="1758"/>
        <w:spacing w:line="360" w:lineRule="auto"/>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pStyle w:val="755"/>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连云港市政府采购合同</w:t>
      </w:r>
      <w:r/>
    </w:p>
    <w:p>
      <w:pPr>
        <w:pStyle w:val="755"/>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jc w:val="center"/>
        <w:spacing w:line="360" w:lineRule="auto"/>
        <w:rPr>
          <w:rFonts w:hint="eastAsia" w:ascii="宋体" w:hAnsi="宋体" w:eastAsia="宋体" w:cs="宋体"/>
          <w:b/>
          <w:bCs/>
          <w:color w:val="auto"/>
          <w:sz w:val="24"/>
          <w:highlight w:val="none"/>
        </w:rPr>
        <w:outlineLvl w:val="1"/>
      </w:pPr>
      <w:r/>
      <w:bookmarkStart w:id="154" w:name="_Toc12576"/>
      <w:r/>
      <w:bookmarkStart w:id="155" w:name="_Toc25380"/>
      <w:r/>
      <w:bookmarkStart w:id="156" w:name="_Toc30496"/>
      <w:r>
        <w:rPr>
          <w:rFonts w:hint="eastAsia" w:ascii="宋体" w:hAnsi="宋体" w:eastAsia="宋体" w:cs="宋体"/>
          <w:b/>
          <w:bCs/>
          <w:color w:val="auto"/>
          <w:sz w:val="24"/>
          <w:highlight w:val="none"/>
        </w:rPr>
        <w:t xml:space="preserve">第一部分  协议书格式</w:t>
      </w:r>
      <w:bookmarkEnd w:id="154"/>
      <w:r/>
      <w:bookmarkEnd w:id="155"/>
      <w:r/>
      <w:bookmarkEnd w:id="156"/>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发包人：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（简称甲方）</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（简称乙方）</w:t>
      </w:r>
      <w:r/>
    </w:p>
    <w:p>
      <w:pPr>
        <w:pStyle w:val="770"/>
        <w:ind w:firstLine="480"/>
        <w:spacing w:line="360" w:lineRule="auto"/>
        <w:rPr>
          <w:rFonts w:hint="default" w:ascii="宋体" w:hAnsi="宋体" w:eastAsia="宋体" w:cs="宋体"/>
          <w:bCs/>
          <w:color w:val="auto"/>
          <w:highlight w:val="none"/>
          <w:u w:val="single"/>
          <w:lang w:val="en-US" w:eastAsia="zh-CN"/>
        </w:rPr>
      </w:pPr>
      <w:r>
        <w:rPr>
          <w:rFonts w:hint="eastAsia" w:ascii="宋体" w:eastAsia="宋体" w:cs="宋体"/>
          <w:bCs/>
          <w:color w:val="auto"/>
          <w:highlight w:val="none"/>
          <w:lang w:val="en-US" w:eastAsia="zh-CN"/>
        </w:rPr>
        <w:t xml:space="preserve">见证方：</w:t>
      </w:r>
      <w:r>
        <w:rPr>
          <w:rFonts w:hint="eastAsia" w:ascii="宋体" w:eastAsia="宋体" w:cs="宋体"/>
          <w:bCs/>
          <w:color w:val="auto"/>
          <w:highlight w:val="none"/>
          <w:u w:val="single"/>
          <w:lang w:val="en-US" w:eastAsia="zh-CN"/>
        </w:rPr>
        <w:t xml:space="preserve">                              </w:t>
      </w:r>
      <w:r/>
    </w:p>
    <w:p>
      <w:pPr>
        <w:pStyle w:val="770"/>
        <w:ind w:firstLine="480"/>
        <w:spacing w:line="360" w:lineRule="auto"/>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一、工程概况</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工程名称：</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工程地点：</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资金来源：</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工程内容：</w:t>
      </w:r>
      <w:r>
        <w:rPr>
          <w:rFonts w:hint="eastAsia" w:ascii="宋体" w:hAnsi="宋体" w:eastAsia="宋体" w:cs="宋体"/>
          <w:bCs/>
          <w:color w:val="auto"/>
          <w:highlight w:val="none"/>
          <w:u w:val="single"/>
        </w:rPr>
        <w:t xml:space="preserve">       </w:t>
      </w:r>
      <w:r>
        <w:rPr>
          <w:rFonts w:hint="eastAsia" w:asci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二、合同工期</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计划开工日期：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日（具体开工日期以发包人开工通知书为准）；</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计划竣工日期：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日之前完成；</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合同工期总日历天数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天（合同确定工期以自报工期为准）。</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三、质量标准</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工程质量标准：</w:t>
      </w:r>
      <w:r>
        <w:rPr>
          <w:rFonts w:hint="eastAsia" w:ascii="宋体" w:hAnsi="宋体" w:eastAsia="宋体" w:cs="宋体"/>
          <w:bCs/>
          <w:color w:val="auto"/>
          <w:highlight w:val="none"/>
          <w:u w:val="single"/>
        </w:rPr>
        <w:t xml:space="preserve">合格</w:t>
      </w:r>
      <w:r>
        <w:rPr>
          <w:rFonts w:hint="eastAsia" w:ascii="宋体" w:hAnsi="宋体" w:eastAsia="宋体" w:cs="宋体"/>
          <w:bCs/>
          <w:color w:val="auto"/>
          <w:highlight w:val="none"/>
        </w:rPr>
        <w:t xml:space="preserve">。质量标准的评定以国家或行业的现行质量检验评定标准为依据。</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四、合同价款和形式</w:t>
      </w:r>
      <w:r/>
    </w:p>
    <w:p>
      <w:pPr>
        <w:pStyle w:val="770"/>
        <w:ind w:firstLine="480"/>
        <w:spacing w:line="360" w:lineRule="auto"/>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1、合同价款为：人民币（大写）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其中：（1）安全文明施工费：</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770"/>
        <w:numPr>
          <w:ilvl w:val="0"/>
          <w:numId w:val="3"/>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材料和工程设备暂估价：</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770"/>
        <w:numPr>
          <w:ilvl w:val="0"/>
          <w:numId w:val="3"/>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专业工程暂估价：</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770"/>
        <w:numPr>
          <w:ilvl w:val="0"/>
          <w:numId w:val="3"/>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暂估金额：</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人民币（大写）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元）；</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合同价款包括：</w:t>
      </w:r>
      <w:r>
        <w:rPr>
          <w:rFonts w:hint="eastAsia" w:ascii="宋体" w:hAnsi="宋体" w:eastAsia="宋体" w:cs="宋体"/>
          <w:color w:val="auto"/>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p>
    <w:p>
      <w:pPr>
        <w:pStyle w:val="770"/>
        <w:numPr>
          <w:ilvl w:val="0"/>
          <w:numId w:val="4"/>
        </w:numPr>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合同价格形式：</w:t>
      </w:r>
      <w:r>
        <w:rPr>
          <w:rFonts w:hint="eastAsia" w:ascii="宋体" w:hAnsi="宋体" w:eastAsia="宋体" w:cs="宋体"/>
          <w:bCs/>
          <w:color w:val="auto"/>
          <w:highlight w:val="none"/>
          <w:u w:val="single"/>
        </w:rPr>
        <w:t xml:space="preserve">固定单价</w:t>
      </w:r>
      <w:r>
        <w:rPr>
          <w:rFonts w:hint="eastAsia" w:ascii="宋体" w:hAnsi="宋体" w:eastAsia="宋体" w:cs="宋体"/>
          <w:bCs/>
          <w:color w:val="auto"/>
          <w:highlight w:val="none"/>
        </w:rPr>
        <w:t xml:space="preserve">。</w:t>
      </w:r>
      <w:r/>
    </w:p>
    <w:p>
      <w:pPr>
        <w:pStyle w:val="770"/>
        <w:ind w:firstLine="482"/>
        <w:spacing w:line="360" w:lineRule="auto"/>
        <w:rPr>
          <w:rFonts w:hint="eastAsia" w:ascii="宋体" w:hAnsi="宋体" w:eastAsia="宋体" w:cs="宋体"/>
          <w:b/>
          <w:bCs/>
          <w:color w:val="auto"/>
          <w:highlight w:val="none"/>
        </w:rPr>
      </w:pPr>
      <w:r/>
      <w:bookmarkStart w:id="157" w:name="_Toc351203485"/>
      <w:r>
        <w:rPr>
          <w:rFonts w:hint="eastAsia" w:ascii="宋体" w:hAnsi="宋体" w:eastAsia="宋体" w:cs="宋体"/>
          <w:b/>
          <w:bCs/>
          <w:color w:val="auto"/>
          <w:highlight w:val="none"/>
        </w:rPr>
        <w:t xml:space="preserve">五、</w:t>
      </w:r>
      <w:bookmarkEnd w:id="157"/>
      <w:r>
        <w:rPr>
          <w:rFonts w:hint="eastAsia" w:ascii="宋体" w:hAnsi="宋体" w:eastAsia="宋体" w:cs="宋体"/>
          <w:b/>
          <w:bCs/>
          <w:color w:val="auto"/>
          <w:highlight w:val="none"/>
        </w:rPr>
        <w:t xml:space="preserve">项目经理</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承包人拟派项目经理：</w:t>
      </w:r>
      <w:r/>
    </w:p>
    <w:p>
      <w:pPr>
        <w:pStyle w:val="770"/>
        <w:ind w:firstLine="480"/>
        <w:spacing w:line="360" w:lineRule="auto"/>
        <w:rPr>
          <w:rFonts w:hint="eastAsia" w:ascii="宋体" w:hAnsi="宋体" w:eastAsia="宋体" w:cs="宋体"/>
          <w:bCs/>
          <w:i/>
          <w:iCs/>
          <w:color w:val="auto"/>
          <w:highlight w:val="none"/>
          <w:lang w:eastAsia="zh-CN"/>
        </w:rPr>
      </w:pPr>
      <w:r>
        <w:rPr>
          <w:rFonts w:hint="eastAsia" w:ascii="宋体" w:hAnsi="宋体" w:eastAsia="宋体" w:cs="宋体"/>
          <w:bCs/>
          <w:color w:val="auto"/>
          <w:highlight w:val="none"/>
        </w:rPr>
        <w:t xml:space="preserve">姓名</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eastAsia="宋体" w:cs="宋体"/>
          <w:bCs/>
          <w:i w:val="0"/>
          <w:iCs w:val="0"/>
          <w:color w:val="auto"/>
          <w:highlight w:val="none"/>
          <w:lang w:eastAsia="zh-CN"/>
        </w:rPr>
        <w:t xml:space="preserve">；</w:t>
      </w:r>
      <w:r/>
    </w:p>
    <w:p>
      <w:pPr>
        <w:pStyle w:val="770"/>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身份证号：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联系方式</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六、组成合同的文件</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1、组成本合同的文件包括：</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（1）成交通知书；</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（2）投标函及其附录；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（3）专用合同条款及其附件；</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（4）通用合同条款；</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（5）技术标准和要求；</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（6）图纸；</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（7）已标价工程量清单或预算书；</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（8）其他合同文件；</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2、双方有关工程的洽商、变更等书面协议或文件视为本合同的组成部分。</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七、</w:t>
      </w:r>
      <w:r>
        <w:rPr>
          <w:rFonts w:hint="eastAsia" w:ascii="宋体" w:hAnsi="宋体" w:eastAsia="宋体" w:cs="宋体"/>
          <w:color w:val="auto"/>
          <w:sz w:val="24"/>
          <w:highlight w:val="none"/>
        </w:rPr>
        <w:t xml:space="preserve">本协议书中有关词语含义与本合同第二部分《通用条款》中分别赋予它们的定义相同。</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八、</w:t>
      </w:r>
      <w:r>
        <w:rPr>
          <w:rFonts w:hint="eastAsia" w:ascii="宋体" w:hAnsi="宋体" w:eastAsia="宋体" w:cs="宋体"/>
          <w:color w:val="auto"/>
          <w:sz w:val="24"/>
          <w:highlight w:val="none"/>
        </w:rPr>
        <w:t xml:space="preserve">承包人向发包人承诺按照合同约定进行施工、竣工并在质量保修期内承担工程质量保修责任。</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九、</w:t>
      </w:r>
      <w:r>
        <w:rPr>
          <w:rFonts w:hint="eastAsia" w:ascii="宋体" w:hAnsi="宋体" w:eastAsia="宋体" w:cs="宋体"/>
          <w:color w:val="auto"/>
          <w:sz w:val="24"/>
          <w:highlight w:val="none"/>
        </w:rPr>
        <w:t xml:space="preserve">发包人向承包人承诺按照合同约定的期限和方式支付合同价款及其他应当支付的款项。</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十、合同生效及其他</w:t>
      </w:r>
      <w:r/>
    </w:p>
    <w:p>
      <w:pPr>
        <w:pStyle w:val="770"/>
        <w:ind w:firstLine="48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合同订立时间：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Style w:val="770"/>
        <w:ind w:firstLine="48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合同订立地点：</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w:t>
      </w:r>
      <w:r/>
    </w:p>
    <w:p>
      <w:pPr>
        <w:pStyle w:val="770"/>
        <w:ind w:firstLine="480"/>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本合同双方约定经法定代表人或授权委托人签字并加盖公章后生效；</w:t>
      </w:r>
      <w:r/>
    </w:p>
    <w:p>
      <w:pPr>
        <w:pStyle w:val="760"/>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本合同未尽事宜，遵照《中华人民共和国民法典》《中华人民共和国建筑法》有关条文执行；</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color w:val="auto"/>
          <w:sz w:val="24"/>
          <w:szCs w:val="24"/>
          <w:highlight w:val="none"/>
        </w:rPr>
        <w:t xml:space="preserve">本合本合同正本一式</w:t>
      </w:r>
      <w:r>
        <w:rPr>
          <w:rFonts w:hint="eastAsia" w:ascii="宋体" w:hAnsi="宋体" w:eastAsia="宋体" w:cs="宋体"/>
          <w:color w:val="auto"/>
          <w:sz w:val="24"/>
          <w:szCs w:val="24"/>
          <w:highlight w:val="none"/>
          <w:u w:val="single"/>
        </w:rPr>
        <w:t xml:space="preserve"> 六 </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u w:val="single"/>
        </w:rPr>
        <w:t xml:space="preserve"> 二 </w:t>
      </w:r>
      <w:r>
        <w:rPr>
          <w:rFonts w:hint="eastAsia" w:ascii="宋体" w:hAnsi="宋体" w:eastAsia="宋体" w:cs="宋体"/>
          <w:color w:val="auto"/>
          <w:sz w:val="24"/>
          <w:szCs w:val="24"/>
          <w:highlight w:val="none"/>
        </w:rPr>
        <w:t xml:space="preserve">份、财政监管部门及见证方各执</w:t>
      </w:r>
      <w:r>
        <w:rPr>
          <w:rFonts w:hint="eastAsia" w:ascii="宋体" w:hAnsi="宋体" w:eastAsia="宋体" w:cs="宋体"/>
          <w:color w:val="auto"/>
          <w:sz w:val="24"/>
          <w:szCs w:val="24"/>
          <w:highlight w:val="none"/>
          <w:u w:val="single"/>
        </w:rPr>
        <w:t xml:space="preserve"> 一 份</w:t>
      </w:r>
      <w:r>
        <w:rPr>
          <w:rFonts w:hint="eastAsia" w:ascii="宋体" w:hAnsi="宋体" w:eastAsia="宋体" w:cs="宋体"/>
          <w:color w:val="auto"/>
          <w:sz w:val="24"/>
          <w:szCs w:val="24"/>
          <w:highlight w:val="none"/>
        </w:rPr>
        <w:t xml:space="preserve">，具有同等法律效力。</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发包人：（公章）                承包人：（公章）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地址：                          地址：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                    法定代表人：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委托代表人：                    委托代表人：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电   话：                       电   话：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开户银行：                      开户银行：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账 号：                         账  号：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default" w:ascii="宋体" w:hAnsi="宋体" w:eastAsia="宋体" w:cs="宋体"/>
          <w:bCs/>
          <w:color w:val="auto"/>
          <w:highlight w:val="none"/>
          <w:lang w:val="en-US" w:eastAsia="zh-CN"/>
        </w:rPr>
      </w:pPr>
      <w:r>
        <w:rPr>
          <w:rFonts w:hint="eastAsia" w:ascii="宋体" w:hAnsi="宋体" w:eastAsia="宋体" w:cs="宋体"/>
          <w:bCs/>
          <w:color w:val="auto"/>
          <w:highlight w:val="none"/>
        </w:rPr>
        <w:t xml:space="preserve">见 证 方：</w:t>
      </w:r>
      <w:r/>
    </w:p>
    <w:p>
      <w:pPr>
        <w:pStyle w:val="770"/>
        <w:ind w:firstLine="480"/>
        <w:spacing w:line="360" w:lineRule="auto"/>
        <w:rPr>
          <w:rFonts w:hint="default" w:ascii="宋体" w:hAnsi="宋体" w:eastAsia="宋体" w:cs="宋体"/>
          <w:bCs/>
          <w:color w:val="auto"/>
          <w:highlight w:val="none"/>
          <w:lang w:val="en-US" w:eastAsia="zh-CN"/>
        </w:rPr>
      </w:pPr>
      <w:r>
        <w:rPr>
          <w:rFonts w:hint="eastAsia" w:ascii="宋体" w:eastAsia="宋体" w:cs="宋体"/>
          <w:bCs/>
          <w:color w:val="auto"/>
          <w:highlight w:val="none"/>
          <w:lang w:val="en-US" w:eastAsia="zh-CN"/>
        </w:rPr>
        <w:t xml:space="preserve">见证日期：    </w:t>
      </w:r>
      <w:r>
        <w:rPr>
          <w:rFonts w:hint="eastAsia" w:ascii="宋体" w:hAnsi="宋体" w:eastAsia="宋体" w:cs="宋体"/>
          <w:color w:val="auto"/>
          <w:sz w:val="24"/>
          <w:szCs w:val="24"/>
          <w:highlight w:val="none"/>
        </w:rPr>
        <w:t xml:space="preserve">年   月   日</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40"/>
        <w:jc w:val="center"/>
        <w:spacing w:line="360" w:lineRule="auto"/>
        <w:rPr>
          <w:rFonts w:hint="eastAsia" w:ascii="宋体" w:hAnsi="宋体" w:eastAsia="宋体" w:cs="宋体"/>
          <w:b/>
          <w:bCs/>
          <w:color w:val="auto"/>
          <w:sz w:val="24"/>
          <w:szCs w:val="24"/>
          <w:highlight w:val="none"/>
        </w:rPr>
      </w:pPr>
      <w:r/>
      <w:bookmarkStart w:id="158" w:name="_Toc17825"/>
      <w:r/>
      <w:bookmarkStart w:id="159" w:name="_Toc498006745"/>
      <w:r/>
      <w:bookmarkStart w:id="160" w:name="_Toc7506"/>
      <w:r/>
      <w:bookmarkStart w:id="161" w:name="_Toc515874989"/>
      <w:r/>
      <w:bookmarkStart w:id="162" w:name="_Toc6026"/>
      <w:r>
        <w:rPr>
          <w:rFonts w:hint="eastAsia" w:ascii="宋体" w:hAnsi="宋体" w:eastAsia="宋体" w:cs="宋体"/>
          <w:b/>
          <w:bCs/>
          <w:color w:val="auto"/>
          <w:sz w:val="24"/>
          <w:szCs w:val="24"/>
          <w:highlight w:val="none"/>
        </w:rPr>
        <w:t xml:space="preserve">第二部分  通用合同条款</w:t>
      </w:r>
      <w:bookmarkEnd w:id="158"/>
      <w:r/>
      <w:bookmarkEnd w:id="159"/>
      <w:r/>
      <w:bookmarkEnd w:id="160"/>
      <w:r/>
      <w:bookmarkEnd w:id="161"/>
      <w:r/>
      <w:bookmarkEnd w:id="162"/>
      <w:r/>
      <w:r/>
    </w:p>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0"/>
        <w:jc w:val="center"/>
        <w:spacing w:line="360" w:lineRule="auto"/>
        <w:rPr>
          <w:rFonts w:hint="eastAsia" w:ascii="宋体" w:hAnsi="宋体" w:eastAsia="宋体" w:cs="宋体"/>
          <w:color w:val="auto"/>
          <w:sz w:val="24"/>
          <w:szCs w:val="24"/>
          <w:highlight w:val="none"/>
        </w:rPr>
      </w:pPr>
      <w:r/>
      <w:bookmarkStart w:id="163" w:name="_Toc515874990"/>
      <w:r/>
      <w:bookmarkStart w:id="164" w:name="_Toc498006746"/>
      <w:r>
        <w:rPr>
          <w:rFonts w:hint="eastAsia" w:ascii="宋体" w:hAnsi="宋体" w:eastAsia="宋体" w:cs="宋体"/>
          <w:color w:val="auto"/>
          <w:sz w:val="24"/>
          <w:szCs w:val="24"/>
          <w:highlight w:val="none"/>
        </w:rPr>
        <w:br w:type="page" w:clear="all"/>
      </w:r>
      <w:bookmarkStart w:id="165" w:name="_Toc27227"/>
      <w:r/>
      <w:bookmarkStart w:id="166" w:name="_Toc27953"/>
      <w:r/>
      <w:bookmarkStart w:id="167" w:name="_Toc1602"/>
      <w:r>
        <w:rPr>
          <w:rFonts w:hint="eastAsia" w:ascii="宋体" w:hAnsi="宋体" w:eastAsia="宋体" w:cs="宋体"/>
          <w:b/>
          <w:bCs/>
          <w:color w:val="auto"/>
          <w:sz w:val="24"/>
          <w:szCs w:val="24"/>
          <w:highlight w:val="none"/>
        </w:rPr>
        <w:t xml:space="preserve">第三部分  专用合同条款</w:t>
      </w:r>
      <w:bookmarkEnd w:id="163"/>
      <w:r/>
      <w:bookmarkEnd w:id="164"/>
      <w:r/>
      <w:bookmarkEnd w:id="165"/>
      <w:r/>
      <w:bookmarkEnd w:id="166"/>
      <w:r/>
      <w:bookmarkEnd w:id="167"/>
      <w:r/>
      <w:r/>
    </w:p>
    <w:p>
      <w:pPr>
        <w:pStyle w:val="741"/>
        <w:ind w:firstLine="482"/>
        <w:spacing w:before="0" w:after="0" w:line="360" w:lineRule="auto"/>
        <w:rPr>
          <w:rFonts w:hint="eastAsia" w:ascii="宋体" w:hAnsi="宋体" w:eastAsia="宋体" w:cs="宋体"/>
          <w:color w:val="auto"/>
          <w:sz w:val="24"/>
          <w:szCs w:val="24"/>
          <w:highlight w:val="none"/>
        </w:rPr>
      </w:pPr>
      <w:r/>
      <w:bookmarkStart w:id="168" w:name="_Toc351203633"/>
      <w:r>
        <w:rPr>
          <w:rFonts w:hint="eastAsia" w:ascii="宋体" w:hAnsi="宋体" w:eastAsia="宋体" w:cs="宋体"/>
          <w:color w:val="auto"/>
          <w:sz w:val="24"/>
          <w:szCs w:val="24"/>
          <w:highlight w:val="none"/>
        </w:rPr>
        <w:t xml:space="preserve">1</w:t>
      </w:r>
      <w:bookmarkStart w:id="169" w:name="_Toc296944495"/>
      <w:r/>
      <w:bookmarkStart w:id="170" w:name="_Toc296890984"/>
      <w:r/>
      <w:bookmarkStart w:id="171" w:name="_Toc292559866"/>
      <w:r/>
      <w:bookmarkStart w:id="172" w:name="_Toc297048342"/>
      <w:r/>
      <w:bookmarkStart w:id="173" w:name="_Toc296503156"/>
      <w:r/>
      <w:bookmarkStart w:id="174" w:name="_Toc292559361"/>
      <w:r/>
      <w:bookmarkStart w:id="175" w:name="_Toc296346657"/>
      <w:r/>
      <w:bookmarkStart w:id="176" w:name="_Toc296891196"/>
      <w:r/>
      <w:bookmarkStart w:id="177" w:name="_Toc296347155"/>
      <w:r/>
      <w:bookmarkStart w:id="178" w:name="_Toc297120456"/>
      <w:r>
        <w:rPr>
          <w:rFonts w:hint="eastAsia" w:ascii="宋体" w:hAnsi="宋体" w:eastAsia="宋体" w:cs="宋体"/>
          <w:color w:val="auto"/>
          <w:sz w:val="24"/>
          <w:szCs w:val="24"/>
          <w:highlight w:val="none"/>
        </w:rPr>
        <w:t xml:space="preserve">、一般约定</w:t>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词语定义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1.1.1.1其他合同文件包括：</w:t>
      </w:r>
      <w:r>
        <w:rPr>
          <w:rFonts w:hint="eastAsia" w:ascii="宋体" w:hAnsi="宋体" w:eastAsia="宋体" w:cs="宋体"/>
          <w:color w:val="auto"/>
          <w:sz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合同当事人及其他相关方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1.1.2.4监理人：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1.1.2.5 设计人：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工程和设备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1.1.3.1 作为施工现场组成部分的其他场所包括：</w:t>
      </w:r>
      <w:r>
        <w:rPr>
          <w:rFonts w:hint="eastAsia" w:ascii="宋体" w:hAnsi="宋体" w:eastAsia="宋体" w:cs="宋体"/>
          <w:color w:val="auto"/>
          <w:sz w:val="24"/>
          <w:highlight w:val="none"/>
          <w:u w:val="single"/>
        </w:rPr>
        <w:t xml:space="preserve"> 临时设施及永久占地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1.1.3.2 永久占地包括：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1.1.3.3 临时占地包括：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适用于合同的其他规范性文件：</w:t>
      </w:r>
      <w:r>
        <w:rPr>
          <w:rFonts w:hint="eastAsia" w:ascii="宋体" w:hAnsi="宋体" w:eastAsia="宋体" w:cs="宋体"/>
          <w:color w:val="auto"/>
          <w:sz w:val="24"/>
          <w:highlight w:val="none"/>
          <w:u w:val="single"/>
        </w:rPr>
        <w:t xml:space="preserve">《中华人民共和国建筑法》、《中华人民共和国合同法》、《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标准和规范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1.4.1适用于工程的标准规范包括：</w:t>
      </w:r>
      <w:r>
        <w:rPr>
          <w:rFonts w:hint="eastAsia" w:ascii="宋体" w:hAnsi="宋体" w:eastAsia="宋体" w:cs="宋体"/>
          <w:color w:val="auto"/>
          <w:sz w:val="24"/>
          <w:highlight w:val="none"/>
          <w:u w:val="single"/>
        </w:rPr>
        <w:t xml:space="preserve">详见竞争性磋商文件。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发包人提供国外标准、规范的名称：</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发包人提供国外标准、规范的份数：</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发包人提供国外标准、规范的名称：</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1.4.3发包人对工程的技术标准和功能要求的特殊要求：</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合同文件组成及优先顺序为：</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 合同协议书；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(2) 成交通知书；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 响应文件及其附件；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 专用合同条款及其附件；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(5) 通用合同条款；</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(6) 竞争性磋商文件及澄清；</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(7) 标准、规范及有关技术文件；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(8) 图纸；</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(9) 工程量清单及编制说明；</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(10) 工程量报价表（预算书）；</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(11) 其他合同文件。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图纸和承包人文件</w:t>
      </w:r>
      <w:r>
        <w:rPr>
          <w:rFonts w:hint="eastAsia" w:ascii="宋体" w:hAnsi="宋体" w:eastAsia="宋体" w:cs="宋体"/>
          <w:color w:val="auto"/>
          <w:sz w:val="24"/>
          <w:highlight w:val="none"/>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图纸的提供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发包人向承包人提供图纸的期限：</w:t>
      </w:r>
      <w:r>
        <w:rPr>
          <w:rFonts w:hint="eastAsia" w:ascii="宋体" w:hAnsi="宋体" w:eastAsia="宋体" w:cs="宋体"/>
          <w:color w:val="auto"/>
          <w:sz w:val="24"/>
          <w:highlight w:val="none"/>
          <w:u w:val="single"/>
        </w:rPr>
        <w:t xml:space="preserve">由承包人按实际施工情况提供工程照片及竣工图，</w:t>
      </w:r>
      <w:r>
        <w:rPr>
          <w:rFonts w:hint="eastAsia" w:ascii="宋体" w:hAnsi="宋体" w:eastAsia="宋体" w:cs="宋体"/>
          <w:color w:val="auto"/>
          <w:sz w:val="24"/>
          <w:highlight w:val="none"/>
        </w:rPr>
        <w:t xml:space="preserve">经发包人及总监确认后，作为竣工结算依据。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发包人对图纸的保密要求：</w:t>
      </w:r>
      <w:r>
        <w:rPr>
          <w:rFonts w:hint="eastAsia" w:ascii="宋体" w:hAnsi="宋体" w:eastAsia="宋体" w:cs="宋体"/>
          <w:color w:val="auto"/>
          <w:sz w:val="24"/>
          <w:highlight w:val="none"/>
          <w:u w:val="single"/>
        </w:rPr>
        <w:t xml:space="preserve">未经发包人同意不得复制，不得向承包人以外的人员泄露图纸的有关内容</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发包人向承包人提供图纸的数量：</w:t>
      </w:r>
      <w:r>
        <w:rPr>
          <w:rFonts w:hint="eastAsia" w:ascii="宋体" w:hAnsi="宋体" w:eastAsia="宋体" w:cs="宋体"/>
          <w:color w:val="auto"/>
          <w:sz w:val="24"/>
          <w:highlight w:val="none"/>
          <w:u w:val="single"/>
        </w:rPr>
        <w:t xml:space="preserve">肆套</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发包人向承包人提供图纸的内容：</w:t>
      </w:r>
      <w:r>
        <w:rPr>
          <w:rFonts w:hint="eastAsia" w:ascii="宋体" w:hAnsi="宋体" w:eastAsia="宋体" w:cs="宋体"/>
          <w:color w:val="auto"/>
          <w:sz w:val="24"/>
          <w:highlight w:val="none"/>
          <w:u w:val="single"/>
        </w:rPr>
        <w:t xml:space="preserve">施工图纸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承包人文件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需要由承包人提供的文件，包括：</w:t>
      </w:r>
      <w:r>
        <w:rPr>
          <w:rFonts w:hint="eastAsia" w:ascii="宋体" w:hAnsi="宋体" w:eastAsia="宋体" w:cs="宋体"/>
          <w:color w:val="auto"/>
          <w:sz w:val="24"/>
          <w:highlight w:val="none"/>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承包人提供的文件的期限为：</w:t>
      </w:r>
      <w:r>
        <w:rPr>
          <w:rFonts w:hint="eastAsia" w:ascii="宋体" w:hAnsi="宋体" w:eastAsia="宋体" w:cs="宋体"/>
          <w:color w:val="auto"/>
          <w:sz w:val="24"/>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承包人提供的文件的数量为：</w:t>
      </w:r>
      <w:r>
        <w:rPr>
          <w:rFonts w:hint="eastAsia" w:ascii="宋体" w:hAnsi="宋体" w:eastAsia="宋体" w:cs="宋体"/>
          <w:color w:val="auto"/>
          <w:sz w:val="24"/>
          <w:highlight w:val="none"/>
          <w:u w:val="single"/>
        </w:rPr>
        <w:t xml:space="preserve">叁套</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承包人提供的文件的形式为：</w:t>
      </w:r>
      <w:r>
        <w:rPr>
          <w:rFonts w:hint="eastAsia" w:ascii="宋体" w:hAnsi="宋体" w:eastAsia="宋体" w:cs="宋体"/>
          <w:color w:val="auto"/>
          <w:sz w:val="24"/>
          <w:highlight w:val="none"/>
          <w:u w:val="single"/>
        </w:rPr>
        <w:t xml:space="preserve">书面文件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发包人审批承包人文件的期限：</w:t>
      </w:r>
      <w:r>
        <w:rPr>
          <w:rFonts w:hint="eastAsia" w:ascii="宋体" w:hAnsi="宋体" w:eastAsia="宋体" w:cs="宋体"/>
          <w:color w:val="auto"/>
          <w:sz w:val="24"/>
          <w:highlight w:val="none"/>
          <w:u w:val="single"/>
        </w:rPr>
        <w:t xml:space="preserve">收到书面文件后7日内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现场图纸准备</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关于现场图纸准备的约定：</w:t>
      </w:r>
      <w:r>
        <w:rPr>
          <w:rFonts w:hint="eastAsia" w:ascii="宋体" w:hAnsi="宋体" w:eastAsia="宋体" w:cs="宋体"/>
          <w:color w:val="auto"/>
          <w:sz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联络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1.7.1发包人和承包人应当在</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发包人接收文件的地点：</w:t>
      </w:r>
      <w:r>
        <w:rPr>
          <w:rFonts w:hint="eastAsia" w:ascii="宋体" w:hAnsi="宋体" w:eastAsia="宋体" w:cs="宋体"/>
          <w:color w:val="auto"/>
          <w:sz w:val="24"/>
          <w:highlight w:val="none"/>
          <w:u w:val="single"/>
        </w:rPr>
        <w:t xml:space="preserve">工地业主办公室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承包人接收文件的地点：</w:t>
      </w:r>
      <w:r>
        <w:rPr>
          <w:rFonts w:hint="eastAsia" w:ascii="宋体" w:hAnsi="宋体" w:eastAsia="宋体" w:cs="宋体"/>
          <w:color w:val="auto"/>
          <w:sz w:val="24"/>
          <w:highlight w:val="none"/>
          <w:u w:val="single"/>
        </w:rPr>
        <w:t xml:space="preserve">工地承包人项目部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监理人接收文件的地点：</w:t>
      </w:r>
      <w:r>
        <w:rPr>
          <w:rFonts w:hint="eastAsia" w:ascii="宋体" w:hAnsi="宋体" w:eastAsia="宋体" w:cs="宋体"/>
          <w:color w:val="auto"/>
          <w:sz w:val="24"/>
          <w:highlight w:val="none"/>
          <w:u w:val="single"/>
        </w:rPr>
        <w:t xml:space="preserve">工地监理部办公室</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 交通运输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179" w:name="_Toc318581155"/>
      <w:r/>
      <w:bookmarkStart w:id="180" w:name="_Toc300934943"/>
      <w:r/>
      <w:bookmarkStart w:id="181" w:name="_Toc303539100"/>
      <w:r/>
      <w:bookmarkStart w:id="182" w:name="_Toc312677986"/>
      <w:r/>
      <w:bookmarkStart w:id="183" w:name="_Toc304295521"/>
      <w:r>
        <w:rPr>
          <w:rFonts w:hint="eastAsia" w:ascii="宋体" w:hAnsi="宋体" w:eastAsia="宋体" w:cs="宋体"/>
          <w:color w:val="auto"/>
          <w:sz w:val="24"/>
          <w:highlight w:val="none"/>
        </w:rPr>
        <w:t xml:space="preserve">.8.1 出入现场的权利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关于出入现场的权利的约定：</w:t>
      </w:r>
      <w:r>
        <w:rPr>
          <w:rFonts w:hint="eastAsia" w:ascii="宋体" w:hAnsi="宋体" w:eastAsia="宋体" w:cs="宋体"/>
          <w:color w:val="auto"/>
          <w:sz w:val="24"/>
          <w:highlight w:val="none"/>
          <w:u w:val="single"/>
        </w:rPr>
        <w:t xml:space="preserve">由承包人统一管理 </w:t>
      </w:r>
      <w:r>
        <w:rPr>
          <w:rFonts w:hint="eastAsia" w:ascii="宋体" w:hAnsi="宋体" w:eastAsia="宋体" w:cs="宋体"/>
          <w:color w:val="auto"/>
          <w:sz w:val="24"/>
          <w:highlight w:val="none"/>
        </w:rPr>
        <w:t xml:space="preserve">。</w:t>
      </w:r>
      <w:bookmarkEnd w:id="179"/>
      <w:r/>
      <w:bookmarkEnd w:id="180"/>
      <w:r/>
      <w:bookmarkEnd w:id="181"/>
      <w:r/>
      <w:bookmarkEnd w:id="182"/>
      <w:r/>
      <w:bookmarkEnd w:id="18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184" w:name="_Toc303539101"/>
      <w:r/>
      <w:bookmarkStart w:id="185" w:name="_Toc304295522"/>
      <w:r/>
      <w:bookmarkStart w:id="186" w:name="_Toc312677987"/>
      <w:r/>
      <w:bookmarkStart w:id="187" w:name="_Toc318581156"/>
      <w:r/>
      <w:bookmarkStart w:id="188" w:name="_Toc300934944"/>
      <w:r>
        <w:rPr>
          <w:rFonts w:hint="eastAsia" w:ascii="宋体" w:hAnsi="宋体" w:eastAsia="宋体" w:cs="宋体"/>
          <w:color w:val="auto"/>
          <w:sz w:val="24"/>
          <w:highlight w:val="none"/>
        </w:rPr>
        <w:t xml:space="preserve">.8.2 场内交通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关于场外交通和场内交通的边界的约定：</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关于发包人向承包人免费提供满足工程施工需要的场内道路和交通设施的约定：</w:t>
      </w:r>
      <w:r>
        <w:rPr>
          <w:rFonts w:hint="eastAsia" w:ascii="宋体" w:hAnsi="宋体" w:eastAsia="宋体" w:cs="宋体"/>
          <w:color w:val="auto"/>
          <w:sz w:val="24"/>
          <w:highlight w:val="none"/>
          <w:u w:val="single"/>
        </w:rPr>
        <w:t xml:space="preserve">现状 </w:t>
      </w:r>
      <w:r>
        <w:rPr>
          <w:rFonts w:hint="eastAsia" w:ascii="宋体" w:hAnsi="宋体" w:eastAsia="宋体" w:cs="宋体"/>
          <w:color w:val="auto"/>
          <w:sz w:val="24"/>
          <w:highlight w:val="none"/>
        </w:rPr>
        <w:t xml:space="preserve">。</w:t>
      </w:r>
      <w:bookmarkEnd w:id="184"/>
      <w:r/>
      <w:bookmarkEnd w:id="185"/>
      <w:r/>
      <w:bookmarkEnd w:id="186"/>
      <w:r/>
      <w:bookmarkEnd w:id="187"/>
      <w:r/>
      <w:bookmarkEnd w:id="188"/>
      <w:r>
        <w:rPr>
          <w:rFonts w:hint="eastAsia" w:ascii="宋体" w:hAnsi="宋体" w:eastAsia="宋体" w:cs="宋体"/>
          <w:color w:val="auto"/>
          <w:sz w:val="24"/>
          <w:highlight w:val="none"/>
        </w:rPr>
        <w:t xml:space="preserve">  </w:t>
      </w:r>
      <w:bookmarkStart w:id="189" w:name="_Toc31858115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1.8.3超大件和超重件的运输</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运输超大件或超重件所需的道路和桥梁临时加固改造费用和其他有关费用由</w:t>
      </w:r>
      <w:r>
        <w:rPr>
          <w:rFonts w:hint="eastAsia" w:ascii="宋体" w:hAnsi="宋体" w:eastAsia="宋体" w:cs="宋体"/>
          <w:color w:val="auto"/>
          <w:sz w:val="24"/>
          <w:highlight w:val="none"/>
          <w:u w:val="single"/>
        </w:rPr>
        <w:t xml:space="preserve"> 承包人 </w:t>
      </w:r>
      <w:r>
        <w:rPr>
          <w:rFonts w:hint="eastAsia" w:ascii="宋体" w:hAnsi="宋体" w:eastAsia="宋体" w:cs="宋体"/>
          <w:color w:val="auto"/>
          <w:sz w:val="24"/>
          <w:highlight w:val="none"/>
        </w:rPr>
        <w:t xml:space="preserve">承担。</w:t>
      </w:r>
      <w:bookmarkEnd w:id="18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 知识产权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highlight w:val="none"/>
          <w:u w:val="single"/>
        </w:rPr>
        <w:t xml:space="preserve">发包人</w:t>
      </w:r>
      <w:r>
        <w:rPr>
          <w:rFonts w:hint="eastAsia" w:ascii="宋体" w:hAnsi="宋体" w:eastAsia="宋体" w:cs="宋体"/>
          <w:color w:val="auto"/>
          <w:sz w:val="24"/>
          <w:highlight w:val="none"/>
        </w:rPr>
        <w:t xml:space="preserve">。关于发包人提供的上述文件的使用限制的要求： </w:t>
      </w:r>
      <w:r>
        <w:rPr>
          <w:rFonts w:hint="eastAsia" w:ascii="宋体" w:hAnsi="宋体" w:eastAsia="宋体" w:cs="宋体"/>
          <w:color w:val="auto"/>
          <w:sz w:val="24"/>
          <w:highlight w:val="none"/>
          <w:u w:val="single"/>
        </w:rPr>
        <w:t xml:space="preserve">适用本工程、严禁外流</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 关于承包人为实施工程所编制文件的著作权的归属：</w:t>
      </w:r>
      <w:r>
        <w:rPr>
          <w:rFonts w:hint="eastAsia" w:ascii="宋体" w:hAnsi="宋体" w:eastAsia="宋体" w:cs="宋体"/>
          <w:color w:val="auto"/>
          <w:sz w:val="24"/>
          <w:highlight w:val="none"/>
          <w:u w:val="single"/>
        </w:rPr>
        <w:t xml:space="preserve"> 发包人</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关于承包人提供的上述文件的使用限制的要求：</w:t>
      </w:r>
      <w:r>
        <w:rPr>
          <w:rFonts w:hint="eastAsia" w:ascii="宋体" w:hAnsi="宋体" w:eastAsia="宋体" w:cs="宋体"/>
          <w:color w:val="auto"/>
          <w:sz w:val="24"/>
          <w:highlight w:val="none"/>
          <w:u w:val="single"/>
        </w:rPr>
        <w:t xml:space="preserve">适用本工程、严禁外流</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1.9.3 承包人在施工过程中所采用的专利、专有技术、技术秘密的使用费的承担方式：</w:t>
      </w:r>
      <w:r>
        <w:rPr>
          <w:rFonts w:hint="eastAsia" w:ascii="宋体" w:hAnsi="宋体" w:eastAsia="宋体" w:cs="宋体"/>
          <w:color w:val="auto"/>
          <w:sz w:val="24"/>
          <w:highlight w:val="none"/>
          <w:u w:val="single"/>
        </w:rPr>
        <w:t xml:space="preserve">由承包人承担</w:t>
      </w:r>
      <w:r>
        <w:rPr>
          <w:rFonts w:hint="eastAsia" w:ascii="宋体" w:hAnsi="宋体" w:eastAsia="宋体" w:cs="宋体"/>
          <w:color w:val="auto"/>
          <w:sz w:val="24"/>
          <w:highlight w:val="none"/>
        </w:rPr>
        <w:t xml:space="preserve">。</w:t>
      </w:r>
      <w:r/>
    </w:p>
    <w:p>
      <w:pPr>
        <w:pStyle w:val="741"/>
        <w:ind w:firstLine="482"/>
        <w:spacing w:before="0" w:after="0" w:line="360" w:lineRule="auto"/>
        <w:rPr>
          <w:rFonts w:hint="eastAsia" w:ascii="宋体" w:hAnsi="宋体" w:eastAsia="宋体" w:cs="宋体"/>
          <w:color w:val="auto"/>
          <w:sz w:val="24"/>
          <w:szCs w:val="24"/>
          <w:highlight w:val="none"/>
        </w:rPr>
      </w:pPr>
      <w:r/>
      <w:bookmarkStart w:id="190" w:name="_Toc351203634"/>
      <w:r>
        <w:rPr>
          <w:rFonts w:hint="eastAsia" w:ascii="宋体" w:hAnsi="宋体" w:eastAsia="宋体" w:cs="宋体"/>
          <w:color w:val="auto"/>
          <w:sz w:val="24"/>
          <w:szCs w:val="24"/>
          <w:highlight w:val="none"/>
        </w:rPr>
        <w:t xml:space="preserve">2</w:t>
      </w:r>
      <w:bookmarkStart w:id="191" w:name="_Toc296503157"/>
      <w:r/>
      <w:bookmarkStart w:id="192" w:name="_Toc296347156"/>
      <w:r/>
      <w:bookmarkStart w:id="193" w:name="_Toc296891197"/>
      <w:r/>
      <w:bookmarkStart w:id="194" w:name="_Toc296346658"/>
      <w:r/>
      <w:bookmarkStart w:id="195" w:name="_Toc292559867"/>
      <w:r/>
      <w:bookmarkStart w:id="196" w:name="_Toc297048343"/>
      <w:r/>
      <w:bookmarkStart w:id="197" w:name="_Toc296890985"/>
      <w:r/>
      <w:bookmarkStart w:id="198" w:name="_Toc296944496"/>
      <w:r/>
      <w:bookmarkStart w:id="199" w:name="_Toc292559362"/>
      <w:r/>
      <w:bookmarkStart w:id="200" w:name="_Toc297120457"/>
      <w:r>
        <w:rPr>
          <w:rFonts w:hint="eastAsia" w:ascii="宋体" w:hAnsi="宋体" w:eastAsia="宋体" w:cs="宋体"/>
          <w:color w:val="auto"/>
          <w:sz w:val="24"/>
          <w:szCs w:val="24"/>
          <w:highlight w:val="none"/>
        </w:rPr>
        <w:t xml:space="preserve">、发包人</w:t>
      </w:r>
      <w:bookmarkEnd w:id="190"/>
      <w:r/>
      <w:bookmarkEnd w:id="191"/>
      <w:r/>
      <w:bookmarkEnd w:id="192"/>
      <w:r/>
      <w:bookmarkEnd w:id="193"/>
      <w:r/>
      <w:bookmarkEnd w:id="194"/>
      <w:r/>
      <w:bookmarkEnd w:id="195"/>
      <w:r/>
      <w:bookmarkEnd w:id="196"/>
      <w:r/>
      <w:bookmarkEnd w:id="197"/>
      <w:r/>
      <w:bookmarkEnd w:id="198"/>
      <w:r/>
      <w:bookmarkEnd w:id="199"/>
      <w:r/>
      <w:bookmarkEnd w:id="20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发包人代表：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发包人对发包人代表的授权范围如下：</w:t>
      </w:r>
      <w:r>
        <w:rPr>
          <w:rFonts w:hint="eastAsia" w:ascii="宋体" w:hAnsi="宋体" w:eastAsia="宋体" w:cs="宋体"/>
          <w:color w:val="auto"/>
          <w:sz w:val="24"/>
          <w:highlight w:val="none"/>
          <w:u w:val="single"/>
        </w:rPr>
        <w:t xml:space="preserve">负责本工程项目的管理、协调、控制，保证</w:t>
      </w:r>
      <w:r>
        <w:rPr>
          <w:rFonts w:hint="eastAsia" w:ascii="宋体" w:hAnsi="宋体" w:eastAsia="宋体" w:cs="宋体"/>
          <w:color w:val="auto"/>
          <w:sz w:val="24"/>
          <w:highlight w:val="none"/>
        </w:rPr>
        <w:t xml:space="preserve">合同的全面落实，施工中有关情况的上报，业主指令的下达，相关问题的处理。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施工现场、施工条件和基础资料的提供：（发包人应按约定的时间和要求完成以下工作）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提供施工现场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关于发包人移交施工现场的期限要求：</w:t>
      </w:r>
      <w:r>
        <w:rPr>
          <w:rFonts w:hint="eastAsia" w:ascii="宋体" w:hAnsi="宋体" w:eastAsia="宋体" w:cs="宋体"/>
          <w:color w:val="auto"/>
          <w:sz w:val="24"/>
          <w:highlight w:val="none"/>
          <w:u w:val="single"/>
        </w:rPr>
        <w:t xml:space="preserve">已具备</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提供施工条件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关于发包人应负责提供施工所需要的条件，包括：</w:t>
      </w:r>
      <w:r>
        <w:rPr>
          <w:rFonts w:hint="eastAsia" w:ascii="宋体" w:hAnsi="宋体" w:eastAsia="宋体" w:cs="宋体"/>
          <w:color w:val="auto"/>
          <w:sz w:val="24"/>
          <w:highlight w:val="none"/>
          <w:u w:val="single"/>
        </w:rPr>
        <w:t xml:space="preserve">由承包人考察现场自行解决，承包人负责施工现场的清障工作，负责安装水电的计量表具，水电费用自理。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⑴施工场地具备施工条件的要求及完成的时间：</w:t>
      </w:r>
      <w:r>
        <w:rPr>
          <w:rFonts w:hint="eastAsia" w:ascii="宋体" w:hAnsi="宋体" w:eastAsia="宋体" w:cs="宋体"/>
          <w:color w:val="auto"/>
          <w:sz w:val="24"/>
          <w:highlight w:val="none"/>
          <w:u w:val="single"/>
        </w:rPr>
        <w:t xml:space="preserve">已具备</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⑵将施工所需的水、电、电讯线路接至施工场地的时间地点和供应要求：</w:t>
      </w:r>
      <w:r>
        <w:rPr>
          <w:rFonts w:hint="eastAsia" w:ascii="宋体" w:hAnsi="宋体" w:eastAsia="宋体" w:cs="宋体"/>
          <w:color w:val="auto"/>
          <w:sz w:val="24"/>
          <w:highlight w:val="none"/>
          <w:u w:val="single"/>
        </w:rPr>
        <w:t xml:space="preserve">由承包人考察现场自行解决，负责安装水电的计量表具，水电费用自理。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⑶施工场地与公共道路的通道开通时间和要求：</w:t>
      </w:r>
      <w:r>
        <w:rPr>
          <w:rFonts w:hint="eastAsia" w:ascii="宋体" w:hAnsi="宋体" w:eastAsia="宋体" w:cs="宋体"/>
          <w:color w:val="auto"/>
          <w:sz w:val="24"/>
          <w:highlight w:val="none"/>
          <w:u w:val="single"/>
        </w:rPr>
        <w:t xml:space="preserve">已开通</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⑷工程地质和地下管线资料的提供时间：</w:t>
      </w:r>
      <w:r>
        <w:rPr>
          <w:rFonts w:hint="eastAsia" w:ascii="宋体" w:hAnsi="宋体" w:eastAsia="宋体" w:cs="宋体"/>
          <w:color w:val="auto"/>
          <w:sz w:val="24"/>
          <w:highlight w:val="none"/>
          <w:u w:val="single"/>
        </w:rPr>
        <w:t xml:space="preserve">  承包人进场施工前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⑸由发包人办理的施工所需证件、批件的名称和完成时间：</w:t>
      </w:r>
      <w:r>
        <w:rPr>
          <w:rFonts w:hint="eastAsia" w:ascii="宋体" w:hAnsi="宋体" w:eastAsia="宋体" w:cs="宋体"/>
          <w:color w:val="auto"/>
          <w:sz w:val="24"/>
          <w:highlight w:val="none"/>
          <w:u w:val="single"/>
        </w:rPr>
        <w:t xml:space="preserve">开工前办妥相关开工手续</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⑹水准点、座标控制点交验要求：</w:t>
      </w:r>
      <w:r>
        <w:rPr>
          <w:rFonts w:hint="eastAsia" w:ascii="宋体" w:hAnsi="宋体" w:eastAsia="宋体" w:cs="宋体"/>
          <w:color w:val="auto"/>
          <w:sz w:val="24"/>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⑺图纸会审和设计交底时间：</w:t>
      </w:r>
      <w:r>
        <w:rPr>
          <w:rFonts w:hint="eastAsia" w:ascii="宋体" w:hAnsi="宋体" w:eastAsia="宋体" w:cs="宋体"/>
          <w:color w:val="auto"/>
          <w:sz w:val="24"/>
          <w:highlight w:val="none"/>
          <w:u w:val="single"/>
        </w:rPr>
        <w:t xml:space="preserve">开工前一日</w:t>
      </w:r>
      <w:r>
        <w:rPr>
          <w:rFonts w:hint="eastAsia" w:ascii="宋体" w:hAnsi="宋体" w:eastAsia="宋体" w:cs="宋体"/>
          <w:color w:val="auto"/>
          <w:sz w:val="24"/>
          <w:highlight w:val="none"/>
        </w:rPr>
        <w:t xml:space="preserve">。</w:t>
      </w:r>
      <w:r/>
    </w:p>
    <w:p>
      <w:pPr>
        <w:pStyle w:val="953"/>
        <w:ind w:left="0" w:firstLine="480"/>
        <w:spacing w:line="360" w:lineRule="auto"/>
        <w:rPr>
          <w:rFonts w:hint="eastAsia" w:ascii="宋体" w:hAnsi="宋体" w:eastAsia="宋体" w:cs="宋体"/>
          <w:color w:val="auto"/>
          <w:spacing w:val="6"/>
          <w:sz w:val="24"/>
          <w:szCs w:val="24"/>
          <w:highlight w:val="none"/>
          <w:u w:val="single"/>
        </w:rPr>
      </w:pPr>
      <w:r>
        <w:rPr>
          <w:rFonts w:hint="eastAsia" w:ascii="宋体" w:hAnsi="宋体" w:eastAsia="宋体" w:cs="宋体"/>
          <w:color w:val="auto"/>
          <w:sz w:val="24"/>
          <w:szCs w:val="24"/>
          <w:highlight w:val="none"/>
        </w:rPr>
        <w:t xml:space="preserve">⑻协调处理施工现场周围地下管线和邻近建筑物、构筑物的保护工作：</w:t>
      </w:r>
      <w:r>
        <w:rPr>
          <w:rFonts w:hint="eastAsia" w:ascii="宋体" w:hAnsi="宋体" w:eastAsia="宋体" w:cs="宋体"/>
          <w:color w:val="auto"/>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⑼双方约定发包人应做的其他工作：</w:t>
      </w:r>
      <w:r>
        <w:rPr>
          <w:rFonts w:hint="eastAsia" w:ascii="宋体" w:hAnsi="宋体" w:eastAsia="宋体" w:cs="宋体"/>
          <w:color w:val="auto"/>
          <w:sz w:val="24"/>
          <w:highlight w:val="none"/>
          <w:u w:val="single"/>
        </w:rPr>
        <w:t xml:space="preserve">     无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（10）发包人委托承包人办理的工作：</w:t>
      </w:r>
      <w:r>
        <w:rPr>
          <w:rFonts w:hint="eastAsia" w:ascii="宋体" w:hAnsi="宋体" w:eastAsia="宋体" w:cs="宋体"/>
          <w:color w:val="auto"/>
          <w:sz w:val="24"/>
          <w:highlight w:val="none"/>
          <w:u w:val="single"/>
        </w:rPr>
        <w:t xml:space="preserve">双方视现场情况协商办理。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 资金来源证明及支付担保：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发包人提供资金来源证明的期限要求：</w:t>
      </w:r>
      <w:r>
        <w:rPr>
          <w:rFonts w:hint="eastAsia" w:ascii="宋体" w:hAnsi="宋体" w:eastAsia="宋体" w:cs="宋体"/>
          <w:color w:val="auto"/>
          <w:sz w:val="24"/>
          <w:highlight w:val="none"/>
          <w:u w:val="single"/>
        </w:rPr>
        <w:t xml:space="preserve">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发包人是否提供支付担保：</w:t>
      </w:r>
      <w:r>
        <w:rPr>
          <w:rFonts w:hint="eastAsia" w:ascii="宋体" w:hAnsi="宋体" w:eastAsia="宋体" w:cs="宋体"/>
          <w:color w:val="auto"/>
          <w:sz w:val="24"/>
          <w:highlight w:val="none"/>
          <w:u w:val="single"/>
        </w:rPr>
        <w:t xml:space="preserve">不提供 </w:t>
      </w:r>
      <w:r>
        <w:rPr>
          <w:rFonts w:hint="eastAsia" w:ascii="宋体" w:hAnsi="宋体" w:eastAsia="宋体" w:cs="宋体"/>
          <w:color w:val="auto"/>
          <w:sz w:val="24"/>
          <w:highlight w:val="none"/>
        </w:rPr>
        <w:t xml:space="preserve">。</w:t>
      </w:r>
      <w:bookmarkStart w:id="201" w:name="_Toc318581164"/>
      <w:r/>
      <w:bookmarkStart w:id="202" w:name="_Toc300934949"/>
      <w:r/>
      <w:bookmarkStart w:id="203" w:name="_Toc297123496"/>
      <w:r/>
      <w:bookmarkStart w:id="204" w:name="_Toc304295527"/>
      <w:r/>
      <w:bookmarkStart w:id="205" w:name="_Toc303539106"/>
      <w:r/>
      <w:bookmarkStart w:id="206" w:name="_Toc297216155"/>
      <w:r/>
      <w:bookmarkStart w:id="207" w:name="_Toc312677997"/>
      <w:r/>
      <w:bookmarkStart w:id="208" w:name="_Toc297120463"/>
      <w:r/>
      <w:bookmarkStart w:id="209" w:name="_Toc296944502"/>
      <w:r/>
      <w:bookmarkStart w:id="210" w:name="_Toc296503163"/>
      <w:r/>
      <w:bookmarkStart w:id="211" w:name="_Toc296890991"/>
      <w:r/>
      <w:bookmarkStart w:id="212" w:name="_Toc297048349"/>
      <w:r/>
      <w:bookmarkStart w:id="213" w:name="_Toc292559367"/>
      <w:r/>
      <w:bookmarkStart w:id="214" w:name="_Toc292559872"/>
      <w:r/>
      <w:bookmarkStart w:id="215" w:name="_Toc296347162"/>
      <w:r/>
      <w:bookmarkStart w:id="216" w:name="_Toc296346664"/>
      <w:r/>
      <w:bookmarkStart w:id="217" w:name="_Toc296891203"/>
      <w:r/>
      <w:r/>
    </w:p>
    <w:p>
      <w:pPr>
        <w:pStyle w:val="741"/>
        <w:ind w:firstLine="482"/>
        <w:spacing w:before="0" w:after="0" w:line="360" w:lineRule="auto"/>
        <w:rPr>
          <w:rFonts w:hint="eastAsia" w:ascii="宋体" w:hAnsi="宋体" w:eastAsia="宋体" w:cs="宋体"/>
          <w:color w:val="auto"/>
          <w:sz w:val="24"/>
          <w:szCs w:val="24"/>
          <w:highlight w:val="none"/>
        </w:rPr>
      </w:pPr>
      <w:r/>
      <w:bookmarkStart w:id="218" w:name="_Toc351203635"/>
      <w:r/>
      <w:bookmarkStart w:id="219" w:name="_Toc351203638"/>
      <w:r>
        <w:rPr>
          <w:rFonts w:hint="eastAsia" w:ascii="宋体" w:hAnsi="宋体" w:eastAsia="宋体" w:cs="宋体"/>
          <w:color w:val="auto"/>
          <w:sz w:val="24"/>
          <w:szCs w:val="24"/>
          <w:highlight w:val="none"/>
        </w:rPr>
        <w:t xml:space="preserve">3</w:t>
      </w:r>
      <w:bookmarkStart w:id="220" w:name="_Toc296890986"/>
      <w:r/>
      <w:bookmarkStart w:id="221" w:name="_Toc296503158"/>
      <w:r/>
      <w:bookmarkStart w:id="222" w:name="_Toc297048344"/>
      <w:r/>
      <w:bookmarkStart w:id="223" w:name="_Toc296891198"/>
      <w:r/>
      <w:bookmarkStart w:id="224" w:name="_Toc292559868"/>
      <w:r/>
      <w:bookmarkStart w:id="225" w:name="_Toc292559363"/>
      <w:r/>
      <w:bookmarkStart w:id="226" w:name="_Toc297120458"/>
      <w:r/>
      <w:bookmarkStart w:id="227" w:name="_Toc296944497"/>
      <w:r/>
      <w:bookmarkStart w:id="228" w:name="_Toc296347157"/>
      <w:r/>
      <w:bookmarkStart w:id="229" w:name="_Toc296346659"/>
      <w:r>
        <w:rPr>
          <w:rFonts w:hint="eastAsia" w:ascii="宋体" w:hAnsi="宋体" w:eastAsia="宋体" w:cs="宋体"/>
          <w:color w:val="auto"/>
          <w:sz w:val="24"/>
          <w:szCs w:val="24"/>
          <w:highlight w:val="none"/>
        </w:rPr>
        <w:t xml:space="preserve">、承包人</w:t>
      </w:r>
      <w:bookmarkEnd w:id="218"/>
      <w:r/>
      <w:bookmarkEnd w:id="220"/>
      <w:r/>
      <w:bookmarkEnd w:id="221"/>
      <w:r/>
      <w:bookmarkEnd w:id="222"/>
      <w:r/>
      <w:bookmarkEnd w:id="223"/>
      <w:r/>
      <w:bookmarkEnd w:id="224"/>
      <w:r/>
      <w:bookmarkEnd w:id="225"/>
      <w:r/>
      <w:bookmarkEnd w:id="226"/>
      <w:r/>
      <w:bookmarkEnd w:id="227"/>
      <w:r/>
      <w:bookmarkEnd w:id="228"/>
      <w:r/>
      <w:bookmarkEnd w:id="2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承包人的一般义务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承包人应按约定的时间和要求完成以下工作：</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⑴需由设计资质等级和业务范围允许的承包人完成的设计文件提交时间：</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⑵应提供计划、报表的名称和完成时间：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⑶承担施工安全保卫工作及非夜间施工照明的责任和要求：</w:t>
      </w:r>
      <w:r>
        <w:rPr>
          <w:rFonts w:hint="eastAsia" w:ascii="宋体" w:hAnsi="宋体" w:eastAsia="宋体" w:cs="宋体"/>
          <w:color w:val="auto"/>
          <w:sz w:val="24"/>
          <w:highlight w:val="none"/>
          <w:u w:val="single"/>
        </w:rPr>
        <w:t xml:space="preserve">安全保卫工作由承包人负责实施，费用自理；非夜间照明由承包人负责，费用自理</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pacing w:val="4"/>
          <w:sz w:val="24"/>
          <w:highlight w:val="none"/>
          <w:u w:val="single"/>
        </w:rPr>
      </w:pPr>
      <w:r>
        <w:rPr>
          <w:rFonts w:hint="eastAsia" w:ascii="宋体" w:hAnsi="宋体" w:eastAsia="宋体" w:cs="宋体"/>
          <w:color w:val="auto"/>
          <w:sz w:val="24"/>
          <w:highlight w:val="none"/>
        </w:rPr>
        <w:t xml:space="preserve">⑷向发包人提供的办公和生活房屋及设施的要求：</w:t>
      </w:r>
      <w:r>
        <w:rPr>
          <w:rFonts w:hint="eastAsia" w:ascii="宋体" w:hAnsi="宋体" w:eastAsia="宋体" w:cs="宋体"/>
          <w:color w:val="auto"/>
          <w:sz w:val="24"/>
          <w:highlight w:val="none"/>
          <w:u w:val="single"/>
        </w:rPr>
        <w:t xml:space="preserve">执行通用条款（根据现场情况定）。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⑸需承包人办理的有关施工场地交通、环卫和施工噪音管理等手续：</w:t>
      </w:r>
      <w:r>
        <w:rPr>
          <w:rFonts w:hint="eastAsia" w:ascii="宋体" w:hAnsi="宋体" w:eastAsia="宋体" w:cs="宋体"/>
          <w:color w:val="auto"/>
          <w:sz w:val="24"/>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⑹已完工程成品保护的特殊要求及费用承担：</w:t>
      </w:r>
      <w:r>
        <w:rPr>
          <w:rFonts w:hint="eastAsia" w:ascii="宋体" w:hAnsi="宋体" w:eastAsia="宋体" w:cs="宋体"/>
          <w:color w:val="auto"/>
          <w:sz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4"/>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⑻施工场地清洁卫生的要求：</w:t>
      </w:r>
      <w:r>
        <w:rPr>
          <w:rFonts w:hint="eastAsia" w:ascii="宋体" w:hAnsi="宋体" w:eastAsia="宋体" w:cs="宋体"/>
          <w:color w:val="auto"/>
          <w:sz w:val="24"/>
          <w:highlight w:val="none"/>
          <w:u w:val="single"/>
        </w:rPr>
        <w:t xml:space="preserve">按标准化施工现场要求办理，交工前清理现场，垃圾外运，费用由施工单位自理。</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⑼双方约定承包人应做的其他工作：</w:t>
      </w:r>
      <w:r>
        <w:rPr>
          <w:rFonts w:hint="eastAsia" w:ascii="宋体" w:hAnsi="宋体" w:eastAsia="宋体" w:cs="宋体"/>
          <w:color w:val="auto"/>
          <w:sz w:val="24"/>
          <w:highlight w:val="none"/>
          <w:u w:val="single"/>
        </w:rPr>
        <w:t xml:space="preserve">承包人有义务对本工程图纸详细审阅，并提出合理化建议，确保施工期间尽量少发生拆除变更等浪费现象。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施工过程中与周围发生的纠纷由承包人自行协商解决，费用由施工单位自理。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其他</w:t>
      </w:r>
      <w:r>
        <w:rPr>
          <w:rFonts w:hint="eastAsia" w:ascii="宋体" w:hAnsi="宋体" w:eastAsia="宋体" w:cs="宋体"/>
          <w:color w:val="auto"/>
          <w:sz w:val="24"/>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项目经理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项目经理：</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建造师执业资格等级：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建造师注册证书号：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建造师执业印章号：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安全生产考核合格证书号：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承包人对项目经理的授权范围如下：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关于项目经理每月在施工现场的时间要求：</w:t>
      </w:r>
      <w:r>
        <w:rPr>
          <w:rFonts w:hint="eastAsia" w:ascii="宋体" w:hAnsi="宋体" w:eastAsia="宋体" w:cs="宋体"/>
          <w:color w:val="auto"/>
          <w:sz w:val="24"/>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承包人未提交劳动合同，以及没有为项目经理缴纳社会保险证明的违约责任：</w:t>
      </w:r>
      <w:r>
        <w:rPr>
          <w:rFonts w:hint="eastAsia" w:ascii="宋体" w:hAnsi="宋体" w:eastAsia="宋体" w:cs="宋体"/>
          <w:color w:val="auto"/>
          <w:sz w:val="24"/>
          <w:highlight w:val="none"/>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项目经理未经批准，擅自离开施工现场的违约责任：</w:t>
      </w:r>
      <w:r>
        <w:rPr>
          <w:rFonts w:hint="eastAsia" w:ascii="宋体" w:hAnsi="宋体" w:eastAsia="宋体" w:cs="宋体"/>
          <w:color w:val="auto"/>
          <w:sz w:val="24"/>
          <w:highlight w:val="none"/>
          <w:u w:val="single"/>
        </w:rPr>
        <w:t xml:space="preserve">发包人每发现一次项目经理擅自离开施工现场的，承包人</w:t>
      </w:r>
      <w:r>
        <w:rPr>
          <w:rFonts w:hint="eastAsia" w:ascii="宋体" w:hAnsi="宋体" w:eastAsia="宋体" w:cs="宋体"/>
          <w:b/>
          <w:color w:val="auto"/>
          <w:sz w:val="24"/>
          <w:highlight w:val="none"/>
          <w:u w:val="single"/>
        </w:rPr>
        <w:t xml:space="preserve">向发包人支付违约金5000元，</w:t>
      </w:r>
      <w:r>
        <w:rPr>
          <w:rFonts w:hint="eastAsia" w:ascii="宋体" w:hAnsi="宋体" w:eastAsia="宋体" w:cs="宋体"/>
          <w:color w:val="auto"/>
          <w:sz w:val="24"/>
          <w:highlight w:val="none"/>
          <w:u w:val="single"/>
        </w:rPr>
        <w:t xml:space="preserve">累计发现五次项目经理擅自离开施工现场，视为承包人擅自更换项目经理；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承包人擅自更换项目经理的违约责任：</w:t>
      </w:r>
      <w:r>
        <w:rPr>
          <w:rFonts w:hint="eastAsia" w:ascii="宋体" w:hAnsi="宋体" w:eastAsia="宋体" w:cs="宋体"/>
          <w:color w:val="auto"/>
          <w:sz w:val="24"/>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3.2.3承包人无正当理由拒绝更换项目经理的违约责任：</w:t>
      </w:r>
      <w:r>
        <w:rPr>
          <w:rFonts w:hint="eastAsia" w:ascii="宋体" w:hAnsi="宋体" w:eastAsia="宋体" w:cs="宋体"/>
          <w:color w:val="auto"/>
          <w:sz w:val="24"/>
          <w:highlight w:val="none"/>
          <w:u w:val="single"/>
        </w:rPr>
        <w:t xml:space="preserve">扣除承包人的全部质保金并解除施工合同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3.3 承包人人员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 承包人提交项目管理机构及施工现场管理人员安排报告的期限：</w:t>
      </w:r>
      <w:r>
        <w:rPr>
          <w:rFonts w:hint="eastAsia" w:ascii="宋体" w:hAnsi="宋体" w:eastAsia="宋体" w:cs="宋体"/>
          <w:color w:val="auto"/>
          <w:sz w:val="24"/>
          <w:highlight w:val="none"/>
          <w:u w:val="single"/>
        </w:rPr>
        <w:t xml:space="preserve"> 接到开工令3天内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3.3.2 承包人无正当理由拒绝撤换主要施工管理人员的违约责任：</w:t>
      </w:r>
      <w:r>
        <w:rPr>
          <w:rFonts w:hint="eastAsia" w:ascii="宋体" w:hAnsi="宋体" w:eastAsia="宋体" w:cs="宋体"/>
          <w:color w:val="auto"/>
          <w:sz w:val="24"/>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3.3.3 承包人主要施工管理人员离开施工现场的批准要求：</w:t>
      </w:r>
      <w:r>
        <w:rPr>
          <w:rFonts w:hint="eastAsia" w:ascii="宋体" w:hAnsi="宋体" w:eastAsia="宋体" w:cs="宋体"/>
          <w:color w:val="auto"/>
          <w:sz w:val="24"/>
          <w:highlight w:val="none"/>
          <w:u w:val="single"/>
        </w:rPr>
        <w:t xml:space="preserve">应提前1天书面通知监理人，并征得发包人书面同意。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3.3.4承包人擅自更换主要施工管理人员的违约责任：</w:t>
      </w:r>
      <w:r>
        <w:rPr>
          <w:rFonts w:hint="eastAsia" w:ascii="宋体" w:hAnsi="宋体" w:eastAsia="宋体" w:cs="宋体"/>
          <w:color w:val="auto"/>
          <w:sz w:val="24"/>
          <w:highlight w:val="none"/>
          <w:u w:val="single"/>
        </w:rPr>
        <w:t xml:space="preserve">若承包人擅自更换主要施工管理人员，发包人</w:t>
      </w:r>
      <w:r>
        <w:rPr>
          <w:rFonts w:hint="eastAsia" w:ascii="宋体" w:hAnsi="宋体" w:cs="宋体"/>
          <w:color w:val="auto"/>
          <w:sz w:val="24"/>
          <w:highlight w:val="none"/>
          <w:u w:val="single"/>
          <w:lang w:val="en-US" w:eastAsia="zh-CN"/>
        </w:rPr>
        <w:t xml:space="preserve">处以</w:t>
      </w:r>
      <w:r>
        <w:rPr>
          <w:rFonts w:hint="eastAsia" w:ascii="宋体" w:hAnsi="宋体" w:eastAsia="宋体" w:cs="宋体"/>
          <w:color w:val="auto"/>
          <w:sz w:val="24"/>
          <w:highlight w:val="none"/>
          <w:u w:val="single"/>
        </w:rPr>
        <w:t xml:space="preserve">承包人</w:t>
      </w:r>
      <w:r>
        <w:rPr>
          <w:rFonts w:hint="eastAsia" w:ascii="宋体" w:hAnsi="宋体" w:cs="宋体"/>
          <w:color w:val="auto"/>
          <w:sz w:val="24"/>
          <w:highlight w:val="none"/>
          <w:u w:val="single"/>
          <w:lang w:val="en-US" w:eastAsia="zh-CN"/>
        </w:rPr>
        <w:t xml:space="preserve">的2</w:t>
      </w:r>
      <w:r>
        <w:rPr>
          <w:rFonts w:hint="eastAsia" w:ascii="宋体" w:hAnsi="宋体" w:eastAsia="宋体" w:cs="宋体"/>
          <w:color w:val="auto"/>
          <w:sz w:val="24"/>
          <w:highlight w:val="none"/>
          <w:u w:val="single"/>
        </w:rPr>
        <w:t xml:space="preserve">000元/</w:t>
      </w:r>
      <w:r>
        <w:rPr>
          <w:rFonts w:hint="eastAsia" w:ascii="宋体" w:hAnsi="宋体" w:cs="宋体"/>
          <w:color w:val="auto"/>
          <w:sz w:val="24"/>
          <w:highlight w:val="none"/>
          <w:u w:val="single"/>
          <w:lang w:val="en-US" w:eastAsia="zh-CN"/>
        </w:rPr>
        <w:t xml:space="preserve">人</w:t>
      </w:r>
      <w:r>
        <w:rPr>
          <w:rFonts w:hint="eastAsia" w:ascii="微软雅黑" w:hAnsi="微软雅黑" w:eastAsia="微软雅黑" w:cs="微软雅黑"/>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次</w:t>
      </w:r>
      <w:r>
        <w:rPr>
          <w:rFonts w:hint="eastAsia" w:ascii="宋体" w:hAnsi="宋体" w:cs="宋体"/>
          <w:color w:val="auto"/>
          <w:sz w:val="24"/>
          <w:highlight w:val="none"/>
          <w:u w:val="single"/>
          <w:lang w:val="en-US" w:eastAsia="zh-CN"/>
        </w:rPr>
        <w:t xml:space="preserve">罚款</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承包人主要施工管理人员擅自离开施工现场的违约责任：</w:t>
      </w:r>
      <w:r>
        <w:rPr>
          <w:rFonts w:hint="eastAsia" w:ascii="宋体" w:hAnsi="宋体" w:eastAsia="宋体" w:cs="宋体"/>
          <w:color w:val="auto"/>
          <w:sz w:val="24"/>
          <w:highlight w:val="none"/>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30" w:name="_Toc300934945"/>
      <w:r/>
      <w:bookmarkStart w:id="231" w:name="_Toc297048345"/>
      <w:r/>
      <w:bookmarkStart w:id="232" w:name="_Toc296944498"/>
      <w:r/>
      <w:bookmarkStart w:id="233" w:name="_Toc303539102"/>
      <w:r/>
      <w:bookmarkStart w:id="234" w:name="_Toc297216151"/>
      <w:r/>
      <w:bookmarkStart w:id="235" w:name="_Toc312677988"/>
      <w:r/>
      <w:bookmarkStart w:id="236" w:name="_Toc292559869"/>
      <w:r/>
      <w:bookmarkStart w:id="237" w:name="_Toc304295523"/>
      <w:r/>
      <w:bookmarkStart w:id="238" w:name="_Toc296347158"/>
      <w:r/>
      <w:bookmarkStart w:id="239" w:name="_Toc292559364"/>
      <w:r/>
      <w:bookmarkStart w:id="240" w:name="_Toc297123492"/>
      <w:r/>
      <w:bookmarkStart w:id="241" w:name="_Toc296891199"/>
      <w:r/>
      <w:bookmarkStart w:id="242" w:name="_Toc296503159"/>
      <w:r/>
      <w:bookmarkStart w:id="243" w:name="_Toc296346660"/>
      <w:r/>
      <w:bookmarkStart w:id="244" w:name="_Toc297120459"/>
      <w:r/>
      <w:bookmarkStart w:id="245" w:name="_Toc296890987"/>
      <w:r>
        <w:rPr>
          <w:rFonts w:hint="eastAsia" w:ascii="宋体" w:hAnsi="宋体" w:eastAsia="宋体" w:cs="宋体"/>
          <w:color w:val="auto"/>
          <w:sz w:val="24"/>
          <w:highlight w:val="none"/>
        </w:rPr>
        <w:t xml:space="preserve">.4 分包</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46" w:name="_Toc296503160"/>
      <w:r/>
      <w:bookmarkStart w:id="247" w:name="_Toc296891200"/>
      <w:r/>
      <w:bookmarkStart w:id="248" w:name="_Toc297120460"/>
      <w:r/>
      <w:bookmarkStart w:id="249" w:name="_Toc304295524"/>
      <w:r/>
      <w:bookmarkStart w:id="250" w:name="_Toc297216152"/>
      <w:r/>
      <w:bookmarkStart w:id="251" w:name="_Toc312677989"/>
      <w:r/>
      <w:bookmarkStart w:id="252" w:name="_Toc296346661"/>
      <w:r/>
      <w:bookmarkStart w:id="253" w:name="_Toc292559870"/>
      <w:r/>
      <w:bookmarkStart w:id="254" w:name="_Toc292559365"/>
      <w:r/>
      <w:bookmarkStart w:id="255" w:name="_Toc296347159"/>
      <w:r/>
      <w:bookmarkStart w:id="256" w:name="_Toc318581158"/>
      <w:r/>
      <w:bookmarkStart w:id="257" w:name="_Toc296944499"/>
      <w:r/>
      <w:bookmarkStart w:id="258" w:name="_Toc297123493"/>
      <w:r/>
      <w:bookmarkStart w:id="259" w:name="_Toc296890988"/>
      <w:r/>
      <w:bookmarkStart w:id="260" w:name="_Toc300934946"/>
      <w:r/>
      <w:bookmarkStart w:id="261" w:name="_Toc303539103"/>
      <w:r/>
      <w:bookmarkStart w:id="262" w:name="_Toc297048346"/>
      <w:r>
        <w:rPr>
          <w:rFonts w:hint="eastAsia" w:ascii="宋体" w:hAnsi="宋体" w:eastAsia="宋体" w:cs="宋体"/>
          <w:color w:val="auto"/>
          <w:sz w:val="24"/>
          <w:highlight w:val="none"/>
        </w:rPr>
        <w:t xml:space="preserve">.4.1 分包的一般约定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禁止分包的工程包括：</w:t>
      </w:r>
      <w:r>
        <w:rPr>
          <w:rFonts w:hint="eastAsia" w:ascii="宋体" w:hAnsi="宋体" w:eastAsia="宋体" w:cs="宋体"/>
          <w:color w:val="auto"/>
          <w:sz w:val="24"/>
          <w:highlight w:val="none"/>
          <w:u w:val="single"/>
        </w:rPr>
        <w:t xml:space="preserve">本工程禁止非法分包；发包人不允许承包人将工程转包和</w:t>
      </w:r>
      <w:r>
        <w:rPr>
          <w:rFonts w:hint="eastAsia" w:ascii="宋体" w:hAnsi="宋体" w:cs="宋体"/>
          <w:color w:val="auto"/>
          <w:sz w:val="24"/>
          <w:highlight w:val="none"/>
          <w:u w:val="single"/>
          <w:lang w:val="en-US" w:eastAsia="zh-CN"/>
        </w:rPr>
        <w:t xml:space="preserve">非法</w:t>
      </w:r>
      <w:r>
        <w:rPr>
          <w:rFonts w:hint="eastAsia" w:ascii="宋体" w:hAnsi="宋体" w:eastAsia="宋体" w:cs="宋体"/>
          <w:color w:val="auto"/>
          <w:sz w:val="24"/>
          <w:highlight w:val="none"/>
          <w:u w:val="single"/>
        </w:rPr>
        <w:t xml:space="preserve">分包给任何第三方。一旦发现有</w:t>
      </w:r>
      <w:r>
        <w:rPr>
          <w:rFonts w:hint="eastAsia" w:ascii="宋体" w:hAnsi="宋体" w:cs="宋体"/>
          <w:color w:val="auto"/>
          <w:sz w:val="24"/>
          <w:highlight w:val="none"/>
          <w:u w:val="single"/>
          <w:lang w:val="en-US" w:eastAsia="zh-CN"/>
        </w:rPr>
        <w:t xml:space="preserve">非法</w:t>
      </w:r>
      <w:r>
        <w:rPr>
          <w:rFonts w:hint="eastAsia" w:ascii="宋体" w:hAnsi="宋体" w:eastAsia="宋体" w:cs="宋体"/>
          <w:color w:val="auto"/>
          <w:sz w:val="24"/>
          <w:highlight w:val="none"/>
          <w:u w:val="single"/>
        </w:rPr>
        <w:t xml:space="preserve">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主体结构、关键性工作的范围：</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Start w:id="263" w:name="_Toc296944500"/>
      <w:r/>
      <w:bookmarkEnd w:id="263"/>
      <w:r/>
      <w:bookmarkStart w:id="264" w:name="_Toc296347160"/>
      <w:r/>
      <w:bookmarkEnd w:id="264"/>
      <w:r/>
      <w:bookmarkStart w:id="265" w:name="_Toc304295525"/>
      <w:r/>
      <w:bookmarkEnd w:id="265"/>
      <w:r/>
      <w:bookmarkStart w:id="266" w:name="_Toc303539104"/>
      <w:r/>
      <w:bookmarkEnd w:id="266"/>
      <w:r/>
      <w:bookmarkStart w:id="267" w:name="_Toc296346662"/>
      <w:r/>
      <w:bookmarkEnd w:id="267"/>
      <w:r/>
      <w:bookmarkStart w:id="268" w:name="_Toc296503161"/>
      <w:r/>
      <w:bookmarkEnd w:id="268"/>
      <w:r/>
      <w:bookmarkStart w:id="269" w:name="_Toc297216153"/>
      <w:r/>
      <w:bookmarkEnd w:id="269"/>
      <w:r/>
      <w:bookmarkStart w:id="270" w:name="_Toc300934947"/>
      <w:r/>
      <w:bookmarkEnd w:id="270"/>
      <w:r/>
      <w:bookmarkStart w:id="271" w:name="_Toc296890989"/>
      <w:r/>
      <w:bookmarkEnd w:id="271"/>
      <w:r/>
      <w:bookmarkStart w:id="272" w:name="_Toc297120461"/>
      <w:r/>
      <w:bookmarkEnd w:id="272"/>
      <w:r/>
      <w:bookmarkStart w:id="273" w:name="_Toc296891201"/>
      <w:r/>
      <w:bookmarkEnd w:id="273"/>
      <w:r/>
      <w:bookmarkStart w:id="274" w:name="_Toc297048347"/>
      <w:r/>
      <w:bookmarkEnd w:id="274"/>
      <w:r/>
      <w:bookmarkStart w:id="275" w:name="_Toc297123494"/>
      <w:r/>
      <w:bookmarkEnd w:id="27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bookmarkStart w:id="276" w:name="_Toc312677990"/>
      <w:r/>
      <w:bookmarkStart w:id="277" w:name="_Toc318581159"/>
      <w:r>
        <w:rPr>
          <w:rFonts w:hint="eastAsia" w:ascii="宋体" w:hAnsi="宋体" w:eastAsia="宋体" w:cs="宋体"/>
          <w:color w:val="auto"/>
          <w:sz w:val="24"/>
          <w:highlight w:val="none"/>
        </w:rPr>
        <w:t xml:space="preserve">.4.2分包的确定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允许分包的专业工程包括：</w:t>
      </w:r>
      <w:r>
        <w:rPr>
          <w:rFonts w:hint="eastAsia" w:ascii="宋体" w:hAnsi="宋体" w:eastAsia="宋体" w:cs="宋体"/>
          <w:color w:val="auto"/>
          <w:sz w:val="24"/>
          <w:highlight w:val="none"/>
          <w:u w:val="single"/>
        </w:rPr>
        <w:t xml:space="preserve">招标人有权决定分包内容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其他关于分包的约定：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3.4.3 分包合同价款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关于分包合同价款支付的约定：</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w:t>
      </w:r>
      <w:bookmarkEnd w:id="276"/>
      <w:r/>
      <w:bookmarkEnd w:id="2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工程照管与成品、半成品保护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承包人负责照管工程及工程相关的材料、工程设备的起始时间：</w:t>
      </w:r>
      <w:r>
        <w:rPr>
          <w:rFonts w:hint="eastAsia" w:ascii="宋体" w:hAnsi="宋体" w:eastAsia="宋体" w:cs="宋体"/>
          <w:color w:val="auto"/>
          <w:sz w:val="24"/>
          <w:highlight w:val="none"/>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 履约担保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承包人是否提供履约担保：</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承包人提供履约担保的形式、金额及期限的：</w:t>
      </w:r>
      <w:r>
        <w:rPr>
          <w:rFonts w:hint="eastAsia" w:ascii="宋体" w:hAnsi="宋体" w:eastAsia="宋体" w:cs="宋体"/>
          <w:color w:val="auto"/>
          <w:sz w:val="24"/>
          <w:highlight w:val="none"/>
          <w:u w:val="single"/>
        </w:rPr>
        <w:t xml:space="preserve">   /   。</w:t>
      </w:r>
      <w:r/>
    </w:p>
    <w:p>
      <w:pPr>
        <w:pStyle w:val="741"/>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4、监理人员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4.1总监理工程师：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监理工程师执业资格证书号：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关于监理人的其他约定：</w:t>
      </w:r>
      <w:r>
        <w:rPr>
          <w:rFonts w:hint="eastAsia" w:ascii="宋体" w:hAnsi="宋体" w:eastAsia="宋体" w:cs="宋体"/>
          <w:color w:val="auto"/>
          <w:sz w:val="24"/>
          <w:highlight w:val="none"/>
          <w:u w:val="single"/>
        </w:rPr>
        <w:t xml:space="preserve">总监工程师签发的工程变更和付款凭证需发包人签字认可。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4.2商定或确定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highlight w:val="none"/>
          <w:u w:val="single"/>
        </w:rPr>
        <w:t xml:space="preserve"> 无 。</w:t>
      </w:r>
      <w:r/>
    </w:p>
    <w:p>
      <w:pPr>
        <w:pStyle w:val="741"/>
        <w:ind w:firstLine="482"/>
        <w:spacing w:before="0" w:after="0" w:line="360" w:lineRule="auto"/>
        <w:rPr>
          <w:rFonts w:hint="eastAsia" w:ascii="宋体" w:hAnsi="宋体" w:eastAsia="宋体" w:cs="宋体"/>
          <w:color w:val="auto"/>
          <w:sz w:val="24"/>
          <w:szCs w:val="24"/>
          <w:highlight w:val="none"/>
        </w:rPr>
      </w:pPr>
      <w:r/>
      <w:bookmarkStart w:id="278" w:name="_Toc267251418"/>
      <w:r/>
      <w:bookmarkStart w:id="279" w:name="_Toc351203637"/>
      <w:r>
        <w:rPr>
          <w:rFonts w:hint="eastAsia" w:ascii="宋体" w:hAnsi="宋体" w:eastAsia="宋体" w:cs="宋体"/>
          <w:color w:val="auto"/>
          <w:sz w:val="24"/>
          <w:szCs w:val="24"/>
          <w:highlight w:val="none"/>
        </w:rPr>
        <w:t xml:space="preserve">5</w:t>
      </w:r>
      <w:bookmarkEnd w:id="278"/>
      <w:r>
        <w:rPr>
          <w:rFonts w:hint="eastAsia" w:ascii="宋体" w:hAnsi="宋体" w:eastAsia="宋体" w:cs="宋体"/>
          <w:color w:val="auto"/>
          <w:sz w:val="24"/>
          <w:szCs w:val="24"/>
          <w:highlight w:val="none"/>
        </w:rPr>
        <w:t xml:space="preserve">、工程质量</w:t>
      </w:r>
      <w:bookmarkEnd w:id="27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质量要求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5.1.1 特殊质量标准和要求：</w:t>
      </w:r>
      <w:r>
        <w:rPr>
          <w:rFonts w:hint="eastAsia" w:ascii="宋体" w:hAnsi="宋体" w:eastAsia="宋体" w:cs="宋体"/>
          <w:color w:val="auto"/>
          <w:sz w:val="24"/>
          <w:highlight w:val="none"/>
          <w:u w:val="single"/>
        </w:rPr>
        <w:t xml:space="preserve">工程质量必须达到《施工质量验收统一标准》的合格标准规定。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关于工程奖项的约定：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 隐蔽工程检查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5.2.2承包人提前通知监理人隐蔽工程检查的期限的约定：</w:t>
      </w:r>
      <w:r>
        <w:rPr>
          <w:rFonts w:hint="eastAsia" w:ascii="宋体" w:hAnsi="宋体" w:eastAsia="宋体" w:cs="宋体"/>
          <w:color w:val="auto"/>
          <w:sz w:val="24"/>
          <w:highlight w:val="none"/>
          <w:u w:val="single"/>
        </w:rPr>
        <w:t xml:space="preserve"> 承包人在检查前12小时以书面形式通知监理人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监理人不能按时进行检查时，应提前</w:t>
      </w:r>
      <w:r>
        <w:rPr>
          <w:rFonts w:hint="eastAsia" w:ascii="宋体" w:hAnsi="宋体" w:eastAsia="宋体" w:cs="宋体"/>
          <w:color w:val="auto"/>
          <w:sz w:val="24"/>
          <w:highlight w:val="none"/>
          <w:u w:val="single"/>
        </w:rPr>
        <w:t xml:space="preserve"> 12 </w:t>
      </w:r>
      <w:r>
        <w:rPr>
          <w:rFonts w:hint="eastAsia" w:ascii="宋体" w:hAnsi="宋体" w:eastAsia="宋体" w:cs="宋体"/>
          <w:color w:val="auto"/>
          <w:sz w:val="24"/>
          <w:highlight w:val="none"/>
        </w:rPr>
        <w:t xml:space="preserve">小时提交书面延期要求。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w:t>
      </w:r>
      <w:r/>
    </w:p>
    <w:p>
      <w:pPr>
        <w:pStyle w:val="741"/>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6、安全文明施工与环境保护</w:t>
      </w:r>
      <w:bookmarkEnd w:id="21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6.1安全文明施工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6.1.1 项目安全生产的达标目标及相应事项的约定：</w:t>
      </w:r>
      <w:r>
        <w:rPr>
          <w:rFonts w:hint="eastAsia" w:ascii="宋体" w:hAnsi="宋体" w:eastAsia="宋体" w:cs="宋体"/>
          <w:color w:val="auto"/>
          <w:sz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夜间施工照明，确保施工安全。 </w:t>
      </w:r>
      <w:r/>
    </w:p>
    <w:p>
      <w:pPr>
        <w:ind w:firstLine="480"/>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6.1.2 关于治安保卫的特别约定：</w:t>
      </w:r>
      <w:r>
        <w:rPr>
          <w:rFonts w:hint="eastAsia" w:ascii="宋体" w:hAnsi="宋体" w:eastAsia="宋体" w:cs="宋体"/>
          <w:color w:val="auto"/>
          <w:sz w:val="24"/>
          <w:highlight w:val="none"/>
          <w:u w:val="single"/>
        </w:rPr>
        <w:t xml:space="preserve">建立治安管理机构或联防组织，统一管理施工场地的治安保卫事项，履行合同工程的治安保卫职责。</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关于编制施工场地治安管理计划的约定：</w:t>
      </w:r>
      <w:r>
        <w:rPr>
          <w:rFonts w:hint="eastAsia" w:ascii="宋体" w:hAnsi="宋体" w:eastAsia="宋体" w:cs="宋体"/>
          <w:color w:val="auto"/>
          <w:sz w:val="24"/>
          <w:highlight w:val="none"/>
          <w:u w:val="single"/>
        </w:rPr>
        <w:t xml:space="preserve">由发包人和承包人共同编制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6.1.3 文明施工</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合同当事人对文明施工的要求：</w:t>
      </w:r>
      <w:r>
        <w:rPr>
          <w:rFonts w:hint="eastAsia" w:ascii="宋体" w:hAnsi="宋体" w:eastAsia="宋体" w:cs="宋体"/>
          <w:color w:val="auto"/>
          <w:sz w:val="24"/>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6.1.4 关于安全文明施工费支付比例和支付期限的约定：</w:t>
      </w:r>
      <w:r>
        <w:rPr>
          <w:rFonts w:hint="eastAsia" w:ascii="宋体" w:hAnsi="宋体" w:cs="宋体"/>
          <w:color w:val="auto"/>
          <w:sz w:val="24"/>
          <w:highlight w:val="none"/>
          <w:u w:val="single"/>
          <w:lang w:val="en-US" w:eastAsia="zh-CN"/>
        </w:rPr>
        <w:t xml:space="preserve"> 按相关政策及规范执行</w:t>
      </w:r>
      <w:r>
        <w:rPr>
          <w:rFonts w:hint="eastAsia" w:ascii="宋体" w:hAnsi="宋体" w:eastAsia="宋体" w:cs="宋体"/>
          <w:color w:val="auto"/>
          <w:sz w:val="24"/>
          <w:highlight w:val="none"/>
          <w:u w:val="singl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承包方必须按</w:t>
      </w:r>
      <w:r>
        <w:rPr>
          <w:rFonts w:hint="eastAsia" w:ascii="宋体" w:hAnsi="宋体" w:cs="宋体"/>
          <w:color w:val="auto"/>
          <w:sz w:val="24"/>
          <w:highlight w:val="none"/>
          <w:lang w:val="en-US" w:eastAsia="zh-CN"/>
        </w:rPr>
        <w:t xml:space="preserve">相关文件规范</w:t>
      </w:r>
      <w:r>
        <w:rPr>
          <w:rFonts w:hint="eastAsia" w:ascii="宋体" w:hAnsi="宋体" w:eastAsia="宋体" w:cs="宋体"/>
          <w:color w:val="auto"/>
          <w:sz w:val="24"/>
          <w:highlight w:val="none"/>
        </w:rPr>
        <w:t xml:space="preserve">要求做好安全文明施工工作，设置必须的围挡及安全警示标志，如达不到</w:t>
      </w:r>
      <w:r>
        <w:rPr>
          <w:rFonts w:hint="eastAsia" w:ascii="宋体" w:hAnsi="宋体" w:cs="宋体"/>
          <w:color w:val="auto"/>
          <w:sz w:val="24"/>
          <w:highlight w:val="none"/>
          <w:lang w:val="en-US" w:eastAsia="zh-CN"/>
        </w:rPr>
        <w:t xml:space="preserve">相关文件及规范</w:t>
      </w:r>
      <w:r>
        <w:rPr>
          <w:rFonts w:hint="eastAsia" w:ascii="宋体" w:hAnsi="宋体" w:eastAsia="宋体" w:cs="宋体"/>
          <w:color w:val="auto"/>
          <w:sz w:val="24"/>
          <w:highlight w:val="none"/>
        </w:rPr>
        <w:t xml:space="preserve">要求，发包方有权扣</w:t>
      </w:r>
      <w:r>
        <w:rPr>
          <w:rFonts w:hint="eastAsia" w:ascii="宋体" w:hAnsi="宋体" w:cs="宋体"/>
          <w:color w:val="auto"/>
          <w:sz w:val="24"/>
          <w:highlight w:val="none"/>
          <w:lang w:val="en-US" w:eastAsia="zh-CN"/>
        </w:rPr>
        <w:t xml:space="preserve">在结算时扣</w:t>
      </w:r>
      <w:r>
        <w:rPr>
          <w:rFonts w:hint="eastAsia" w:ascii="宋体" w:hAnsi="宋体" w:eastAsia="宋体" w:cs="宋体"/>
          <w:color w:val="auto"/>
          <w:sz w:val="24"/>
          <w:highlight w:val="none"/>
        </w:rPr>
        <w:t xml:space="preserve">除</w:t>
      </w:r>
      <w:r>
        <w:rPr>
          <w:rFonts w:hint="eastAsia" w:ascii="宋体" w:hAnsi="宋体" w:cs="宋体"/>
          <w:color w:val="auto"/>
          <w:sz w:val="24"/>
          <w:highlight w:val="none"/>
          <w:lang w:val="en-US" w:eastAsia="zh-CN"/>
        </w:rPr>
        <w:t xml:space="preserve">相应的</w:t>
      </w:r>
      <w:r>
        <w:rPr>
          <w:rFonts w:hint="eastAsia" w:ascii="宋体" w:hAnsi="宋体" w:eastAsia="宋体" w:cs="宋体"/>
          <w:color w:val="auto"/>
          <w:sz w:val="24"/>
          <w:highlight w:val="none"/>
        </w:rPr>
        <w:t xml:space="preserve">安全文明措施费。</w:t>
      </w:r>
      <w:bookmarkEnd w:id="201"/>
      <w:r/>
      <w:bookmarkEnd w:id="202"/>
      <w:r/>
      <w:bookmarkEnd w:id="203"/>
      <w:r/>
      <w:bookmarkEnd w:id="204"/>
      <w:r/>
      <w:bookmarkEnd w:id="205"/>
      <w:r/>
      <w:bookmarkEnd w:id="206"/>
      <w:r/>
      <w:bookmarkEnd w:id="207"/>
      <w:r/>
      <w:r/>
    </w:p>
    <w:p>
      <w:pPr>
        <w:pStyle w:val="741"/>
        <w:ind w:firstLine="482"/>
        <w:spacing w:before="0" w:after="0" w:line="360" w:lineRule="auto"/>
        <w:rPr>
          <w:rFonts w:hint="eastAsia" w:ascii="宋体" w:hAnsi="宋体" w:eastAsia="宋体" w:cs="宋体"/>
          <w:color w:val="auto"/>
          <w:sz w:val="24"/>
          <w:szCs w:val="24"/>
          <w:highlight w:val="none"/>
        </w:rPr>
      </w:pPr>
      <w:r/>
      <w:bookmarkStart w:id="280" w:name="_Toc351203639"/>
      <w:r>
        <w:rPr>
          <w:rFonts w:hint="eastAsia" w:ascii="宋体" w:hAnsi="宋体" w:eastAsia="宋体" w:cs="宋体"/>
          <w:color w:val="auto"/>
          <w:sz w:val="24"/>
          <w:szCs w:val="24"/>
          <w:highlight w:val="none"/>
        </w:rPr>
        <w:t xml:space="preserve">7、工期和进度</w:t>
      </w:r>
      <w:bookmarkEnd w:id="28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施工组织设计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7.1.1 合同当事人约定的施工组织设计应包括的其他内容：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（1）总体概述：施工组织总体设想、方案针对性及施工标段划分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（2）施工现场平面布置和临时设施、临时道路布置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（3）施工进度计划和各阶段进度的保证措施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（4）劳动力、机械设备和材料投入计划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（5）关键施工技术、工艺及工程项目实施的重点、难点和解决方案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（6）新技术、新产品、新工艺、新材料应用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施工组织设计的提交和修改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承包人提交详细施工组织设计的期限的约定：</w:t>
      </w:r>
      <w:r>
        <w:rPr>
          <w:rFonts w:hint="eastAsia" w:ascii="宋体" w:hAnsi="宋体" w:eastAsia="宋体" w:cs="宋体"/>
          <w:color w:val="auto"/>
          <w:sz w:val="24"/>
          <w:highlight w:val="none"/>
          <w:u w:val="single"/>
        </w:rPr>
        <w:t xml:space="preserve">合同签订后14日内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发包人和监理人在收到详细的施工组织设计后确认或提出修改意见的期限：</w:t>
      </w:r>
      <w:r>
        <w:rPr>
          <w:rFonts w:hint="eastAsia" w:ascii="宋体" w:hAnsi="宋体" w:eastAsia="宋体" w:cs="宋体"/>
          <w:color w:val="auto"/>
          <w:sz w:val="24"/>
          <w:highlight w:val="none"/>
          <w:u w:val="single"/>
        </w:rPr>
        <w:t xml:space="preserve">收到施工组织设计后7天内</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81" w:name="_Toc312678005"/>
      <w:r/>
      <w:bookmarkStart w:id="282" w:name="_Toc304295541"/>
      <w:r/>
      <w:bookmarkStart w:id="283" w:name="_Toc303539123"/>
      <w:r/>
      <w:bookmarkStart w:id="284" w:name="_Toc297216173"/>
      <w:r/>
      <w:bookmarkStart w:id="285" w:name="_Toc297123514"/>
      <w:r/>
      <w:bookmarkStart w:id="286" w:name="_Toc300934966"/>
      <w:r/>
      <w:bookmarkStart w:id="287" w:name="_Toc312677479"/>
      <w:r>
        <w:rPr>
          <w:rFonts w:hint="eastAsia" w:ascii="宋体" w:hAnsi="宋体" w:eastAsia="宋体" w:cs="宋体"/>
          <w:color w:val="auto"/>
          <w:sz w:val="24"/>
          <w:highlight w:val="none"/>
        </w:rPr>
        <w:t xml:space="preserve">.2 施工进度计划</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7.2.1 施工进度计划的修订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发包人和监理人在收到修订的施工进度计划后确认或提出修改意见的期限：</w:t>
      </w:r>
      <w:r>
        <w:rPr>
          <w:rFonts w:hint="eastAsia" w:ascii="宋体" w:hAnsi="宋体" w:eastAsia="宋体" w:cs="宋体"/>
          <w:color w:val="auto"/>
          <w:sz w:val="24"/>
          <w:highlight w:val="none"/>
          <w:u w:val="single"/>
        </w:rPr>
        <w:t xml:space="preserve">收到修订的施工进度计划后7天内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开工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7.3.1 开工准备</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关于承包人提交工程开工报审表的期限：</w:t>
      </w:r>
      <w:r>
        <w:rPr>
          <w:rFonts w:hint="eastAsia" w:ascii="宋体" w:hAnsi="宋体" w:eastAsia="宋体" w:cs="宋体"/>
          <w:color w:val="auto"/>
          <w:sz w:val="24"/>
          <w:highlight w:val="none"/>
          <w:u w:val="single"/>
        </w:rPr>
        <w:t xml:space="preserve">合同签订后7日内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关于发包人应完成的其他开工准备工作及期限：</w:t>
      </w:r>
      <w:r>
        <w:rPr>
          <w:rFonts w:hint="eastAsia" w:ascii="宋体" w:hAnsi="宋体" w:eastAsia="宋体" w:cs="宋体"/>
          <w:color w:val="auto"/>
          <w:sz w:val="24"/>
          <w:highlight w:val="none"/>
          <w:u w:val="single"/>
        </w:rPr>
        <w:t xml:space="preserve">开工日期 7 天前向承包人移交场地、提供测量基准点、基准线、水准点，工程地质和地下管线书面资料。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关于承包人应完成的其他开工准备工作及期限：</w:t>
      </w:r>
      <w:r>
        <w:rPr>
          <w:rFonts w:hint="eastAsia" w:ascii="宋体" w:hAnsi="宋体" w:eastAsia="宋体" w:cs="宋体"/>
          <w:color w:val="auto"/>
          <w:sz w:val="24"/>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7.3.2开工通知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因发包人原因造成监理人未能在计划开工日期之日起</w:t>
      </w:r>
      <w:r>
        <w:rPr>
          <w:rFonts w:hint="eastAsia" w:ascii="宋体" w:hAnsi="宋体" w:eastAsia="宋体" w:cs="宋体"/>
          <w:color w:val="auto"/>
          <w:sz w:val="24"/>
          <w:highlight w:val="none"/>
          <w:u w:val="single"/>
        </w:rPr>
        <w:t xml:space="preserve"> 180 </w:t>
      </w:r>
      <w:r>
        <w:rPr>
          <w:rFonts w:hint="eastAsia" w:ascii="宋体" w:hAnsi="宋体" w:eastAsia="宋体" w:cs="宋体"/>
          <w:color w:val="auto"/>
          <w:sz w:val="24"/>
          <w:highlight w:val="none"/>
        </w:rPr>
        <w:t xml:space="preserve">天内发出开工通知的，承包人有权提出价格调整要求，或者解除合同。</w:t>
      </w:r>
      <w:bookmarkEnd w:id="281"/>
      <w:r/>
      <w:bookmarkEnd w:id="282"/>
      <w:r/>
      <w:bookmarkEnd w:id="283"/>
      <w:r/>
      <w:bookmarkEnd w:id="284"/>
      <w:r/>
      <w:bookmarkEnd w:id="285"/>
      <w:r/>
      <w:bookmarkEnd w:id="286"/>
      <w:r/>
      <w:bookmarkEnd w:id="28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测量放线</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7.4.1发包人通过监理人向承包人提供测量基准点、基准线和水准点及其书面资料的期限：</w:t>
      </w:r>
      <w:r>
        <w:rPr>
          <w:rFonts w:hint="eastAsia" w:ascii="宋体" w:hAnsi="宋体" w:eastAsia="宋体" w:cs="宋体"/>
          <w:color w:val="auto"/>
          <w:sz w:val="24"/>
          <w:highlight w:val="none"/>
          <w:u w:val="single"/>
        </w:rPr>
        <w:t xml:space="preserve">开工日期7天前</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88" w:name="_Toc297216175"/>
      <w:r/>
      <w:bookmarkStart w:id="289" w:name="_Toc303539125"/>
      <w:r/>
      <w:bookmarkStart w:id="290" w:name="_Toc300934968"/>
      <w:r/>
      <w:bookmarkStart w:id="291" w:name="_Toc312677484"/>
      <w:r/>
      <w:bookmarkStart w:id="292" w:name="_Toc297123516"/>
      <w:r/>
      <w:bookmarkStart w:id="293" w:name="_Toc304295546"/>
      <w:r/>
      <w:bookmarkStart w:id="294" w:name="_Toc312678010"/>
      <w:r>
        <w:rPr>
          <w:rFonts w:hint="eastAsia" w:ascii="宋体" w:hAnsi="宋体" w:eastAsia="宋体" w:cs="宋体"/>
          <w:color w:val="auto"/>
          <w:sz w:val="24"/>
          <w:highlight w:val="none"/>
        </w:rPr>
        <w:t xml:space="preserve">.5 工期延误</w:t>
      </w:r>
      <w:bookmarkEnd w:id="288"/>
      <w:r/>
      <w:bookmarkEnd w:id="289"/>
      <w:r/>
      <w:bookmarkEnd w:id="290"/>
      <w:r/>
      <w:bookmarkEnd w:id="291"/>
      <w:r/>
      <w:bookmarkEnd w:id="292"/>
      <w:r/>
      <w:bookmarkEnd w:id="293"/>
      <w:r/>
      <w:bookmarkEnd w:id="29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7.5.1 因发包人原因导致工期延误</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因发包人原因导致工期延误的其他情形：</w:t>
      </w:r>
      <w:r>
        <w:rPr>
          <w:rFonts w:hint="eastAsia" w:ascii="宋体" w:hAnsi="宋体" w:eastAsia="宋体" w:cs="宋体"/>
          <w:color w:val="auto"/>
          <w:sz w:val="24"/>
          <w:highlight w:val="none"/>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295" w:name="_Toc312678012"/>
      <w:r/>
      <w:bookmarkStart w:id="296" w:name="_Toc312677486"/>
      <w:r/>
      <w:bookmarkStart w:id="297" w:name="_Toc318581169"/>
      <w:r/>
      <w:bookmarkStart w:id="298" w:name="_Toc304295548"/>
      <w:r/>
      <w:bookmarkStart w:id="299" w:name="_Toc297216177"/>
      <w:r/>
      <w:bookmarkStart w:id="300" w:name="_Toc297123518"/>
      <w:r/>
      <w:bookmarkStart w:id="301" w:name="_Toc300934970"/>
      <w:r/>
      <w:bookmarkStart w:id="302" w:name="_Toc303539127"/>
      <w:r>
        <w:rPr>
          <w:rFonts w:hint="eastAsia" w:ascii="宋体" w:hAnsi="宋体" w:eastAsia="宋体" w:cs="宋体"/>
          <w:color w:val="auto"/>
          <w:sz w:val="24"/>
          <w:highlight w:val="none"/>
        </w:rPr>
        <w:t xml:space="preserve">.5.2 因承包人原因导致工期延误</w:t>
      </w:r>
      <w:bookmarkEnd w:id="295"/>
      <w:r/>
      <w:bookmarkEnd w:id="296"/>
      <w:r/>
      <w:bookmarkEnd w:id="297"/>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因</w:t>
      </w:r>
      <w:bookmarkStart w:id="303" w:name="_Toc312678013"/>
      <w:r/>
      <w:bookmarkStart w:id="304" w:name="_Toc318581170"/>
      <w:r/>
      <w:bookmarkStart w:id="305" w:name="_Toc312677487"/>
      <w:r>
        <w:rPr>
          <w:rFonts w:hint="eastAsia" w:ascii="宋体" w:hAnsi="宋体" w:eastAsia="宋体" w:cs="宋体"/>
          <w:color w:val="auto"/>
          <w:sz w:val="24"/>
          <w:highlight w:val="none"/>
        </w:rPr>
        <w:t xml:space="preserve">承包人原因造成工期延误，逾期竣工违约金的计算方法为：</w:t>
      </w:r>
      <w:r>
        <w:rPr>
          <w:rFonts w:hint="eastAsia" w:ascii="宋体" w:hAnsi="宋体" w:eastAsia="宋体" w:cs="宋体"/>
          <w:b/>
          <w:color w:val="auto"/>
          <w:sz w:val="24"/>
          <w:highlight w:val="none"/>
          <w:u w:val="single"/>
        </w:rPr>
        <w:t xml:space="preserve">每延误一天，承包人赔偿给发包人合同价的万分之一违约金</w:t>
      </w:r>
      <w:r>
        <w:rPr>
          <w:rFonts w:hint="eastAsia" w:ascii="宋体" w:hAnsi="宋体" w:eastAsia="宋体" w:cs="宋体"/>
          <w:b/>
          <w:color w:val="auto"/>
          <w:sz w:val="24"/>
          <w:highlight w:val="none"/>
        </w:rPr>
        <w:t xml:space="preserve">。</w:t>
      </w:r>
      <w:bookmarkEnd w:id="298"/>
      <w:r/>
      <w:bookmarkEnd w:id="299"/>
      <w:r/>
      <w:bookmarkEnd w:id="300"/>
      <w:r/>
      <w:bookmarkEnd w:id="301"/>
      <w:r/>
      <w:bookmarkEnd w:id="302"/>
      <w:r/>
      <w:bookmarkEnd w:id="303"/>
      <w:r/>
      <w:bookmarkEnd w:id="304"/>
      <w:r/>
      <w:bookmarkEnd w:id="30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306" w:name="_Toc303539128"/>
      <w:r/>
      <w:bookmarkStart w:id="307" w:name="_Toc312678015"/>
      <w:r/>
      <w:bookmarkStart w:id="308" w:name="_Toc297123519"/>
      <w:r/>
      <w:bookmarkStart w:id="309" w:name="_Toc304295549"/>
      <w:r/>
      <w:bookmarkStart w:id="310" w:name="_Toc300934971"/>
      <w:r/>
      <w:bookmarkStart w:id="311" w:name="_Toc297216178"/>
      <w:r>
        <w:rPr>
          <w:rFonts w:hint="eastAsia" w:ascii="宋体" w:hAnsi="宋体" w:eastAsia="宋体" w:cs="宋体"/>
          <w:color w:val="auto"/>
          <w:sz w:val="24"/>
          <w:highlight w:val="none"/>
        </w:rPr>
        <w:t xml:space="preserve">.6 不</w:t>
      </w:r>
      <w:bookmarkEnd w:id="306"/>
      <w:r/>
      <w:bookmarkEnd w:id="307"/>
      <w:r/>
      <w:bookmarkEnd w:id="308"/>
      <w:r/>
      <w:bookmarkEnd w:id="309"/>
      <w:r/>
      <w:bookmarkEnd w:id="310"/>
      <w:r/>
      <w:bookmarkEnd w:id="311"/>
      <w:r>
        <w:rPr>
          <w:rFonts w:hint="eastAsia" w:ascii="宋体" w:hAnsi="宋体" w:eastAsia="宋体" w:cs="宋体"/>
          <w:color w:val="auto"/>
          <w:sz w:val="24"/>
          <w:highlight w:val="none"/>
        </w:rPr>
        <w:t xml:space="preserve">利物质条件</w:t>
      </w:r>
      <w:r/>
    </w:p>
    <w:p>
      <w:pPr>
        <w:ind w:firstLine="480"/>
        <w:spacing w:line="360" w:lineRule="auto"/>
        <w:rPr>
          <w:rFonts w:hint="eastAsia" w:ascii="宋体" w:hAnsi="宋体" w:eastAsia="宋体" w:cs="宋体"/>
          <w:color w:val="auto"/>
          <w:sz w:val="24"/>
          <w:highlight w:val="none"/>
        </w:rPr>
      </w:pPr>
      <w:r/>
      <w:bookmarkStart w:id="312" w:name="_Toc297123520"/>
      <w:r/>
      <w:bookmarkStart w:id="313" w:name="_Toc304295550"/>
      <w:r/>
      <w:bookmarkStart w:id="314" w:name="_Toc297216179"/>
      <w:r/>
      <w:bookmarkStart w:id="315" w:name="_Toc312678016"/>
      <w:r/>
      <w:bookmarkStart w:id="316" w:name="_Toc300934972"/>
      <w:r/>
      <w:bookmarkStart w:id="317" w:name="_Toc303539129"/>
      <w:r/>
      <w:bookmarkStart w:id="318" w:name="_Toc318581172"/>
      <w:r>
        <w:rPr>
          <w:rFonts w:hint="eastAsia" w:ascii="宋体" w:hAnsi="宋体" w:eastAsia="宋体" w:cs="宋体"/>
          <w:color w:val="auto"/>
          <w:sz w:val="24"/>
          <w:highlight w:val="none"/>
        </w:rPr>
        <w:t xml:space="preserve">不利物质条件的其他情形和有关约定：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312"/>
      <w:r/>
      <w:bookmarkEnd w:id="313"/>
      <w:r/>
      <w:bookmarkEnd w:id="314"/>
      <w:r/>
      <w:bookmarkEnd w:id="315"/>
      <w:r/>
      <w:bookmarkEnd w:id="316"/>
      <w:r/>
      <w:bookmarkEnd w:id="317"/>
      <w:r/>
      <w:bookmarkEnd w:id="31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bookmarkStart w:id="319" w:name="_Toc300934973"/>
      <w:r/>
      <w:bookmarkStart w:id="320" w:name="_Toc304295551"/>
      <w:r/>
      <w:bookmarkStart w:id="321" w:name="_Toc297216180"/>
      <w:r/>
      <w:bookmarkStart w:id="322" w:name="_Toc297123521"/>
      <w:r/>
      <w:bookmarkStart w:id="323" w:name="_Toc303539130"/>
      <w:r/>
      <w:bookmarkStart w:id="324" w:name="_Toc312678017"/>
      <w:r>
        <w:rPr>
          <w:rFonts w:hint="eastAsia" w:ascii="宋体" w:hAnsi="宋体" w:eastAsia="宋体" w:cs="宋体"/>
          <w:color w:val="auto"/>
          <w:sz w:val="24"/>
          <w:highlight w:val="none"/>
        </w:rPr>
        <w:t xml:space="preserve">.7异常恶劣的气候条件</w:t>
      </w:r>
      <w:bookmarkEnd w:id="319"/>
      <w:r/>
      <w:bookmarkEnd w:id="320"/>
      <w:r/>
      <w:bookmarkEnd w:id="321"/>
      <w:r/>
      <w:bookmarkEnd w:id="322"/>
      <w:r/>
      <w:bookmarkEnd w:id="323"/>
      <w:r/>
      <w:bookmarkEnd w:id="32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发包人和承包人同意以下情形视为异常恶劣的气候条件：</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日降雨量大于50mm的雨日超过1天；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6级以上台风灾害；</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日气温超过38℃ 的高温大于3天；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u w:val="single"/>
        </w:rPr>
        <w:t xml:space="preserve">日气温低于－20℃的严寒大于3天；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u w:val="single"/>
        </w:rPr>
        <w:t xml:space="preserve">造成工程损坏的冰雹和大雪灾害：日降雪量10mm及以上。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7.8 提前竣工的奖励</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7.8.1提前竣工的奖励：</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pStyle w:val="741"/>
        <w:ind w:firstLine="482"/>
        <w:spacing w:before="0" w:after="0" w:line="360" w:lineRule="auto"/>
        <w:rPr>
          <w:rFonts w:hint="eastAsia" w:ascii="宋体" w:hAnsi="宋体" w:eastAsia="宋体" w:cs="宋体"/>
          <w:color w:val="auto"/>
          <w:sz w:val="24"/>
          <w:szCs w:val="24"/>
          <w:highlight w:val="none"/>
        </w:rPr>
      </w:pPr>
      <w:r/>
      <w:bookmarkStart w:id="325" w:name="_Toc351203640"/>
      <w:r>
        <w:rPr>
          <w:rFonts w:hint="eastAsia" w:ascii="宋体" w:hAnsi="宋体" w:eastAsia="宋体" w:cs="宋体"/>
          <w:color w:val="auto"/>
          <w:sz w:val="24"/>
          <w:szCs w:val="24"/>
          <w:highlight w:val="none"/>
        </w:rPr>
        <w:t xml:space="preserve">8、材料与设备</w:t>
      </w:r>
      <w:bookmarkEnd w:id="325"/>
      <w:r/>
      <w:r/>
    </w:p>
    <w:p>
      <w:pPr>
        <w:ind w:firstLine="480"/>
        <w:spacing w:line="360" w:lineRule="auto"/>
        <w:rPr>
          <w:rFonts w:hint="eastAsia" w:ascii="宋体" w:hAnsi="宋体" w:eastAsia="宋体" w:cs="宋体"/>
          <w:color w:val="auto"/>
          <w:sz w:val="24"/>
          <w:highlight w:val="none"/>
        </w:rPr>
      </w:pPr>
      <w:r/>
      <w:bookmarkStart w:id="326" w:name="_Toc296347167"/>
      <w:r/>
      <w:bookmarkStart w:id="327" w:name="_Toc297120468"/>
      <w:r/>
      <w:bookmarkStart w:id="328" w:name="_Toc304295557"/>
      <w:r/>
      <w:bookmarkStart w:id="329" w:name="_Toc296503168"/>
      <w:r/>
      <w:bookmarkStart w:id="330" w:name="_Toc297216187"/>
      <w:r/>
      <w:bookmarkStart w:id="331" w:name="_Toc296891208"/>
      <w:r/>
      <w:bookmarkStart w:id="332" w:name="_Toc296346669"/>
      <w:r/>
      <w:bookmarkStart w:id="333" w:name="_Toc297048354"/>
      <w:r/>
      <w:bookmarkStart w:id="334" w:name="_Toc300934980"/>
      <w:r/>
      <w:bookmarkStart w:id="335" w:name="_Toc297123528"/>
      <w:r/>
      <w:bookmarkStart w:id="336" w:name="_Toc303539137"/>
      <w:r/>
      <w:bookmarkStart w:id="337" w:name="_Toc318581173"/>
      <w:r/>
      <w:bookmarkStart w:id="338" w:name="_Toc296944507"/>
      <w:r/>
      <w:bookmarkStart w:id="339" w:name="_Toc312677494"/>
      <w:r/>
      <w:bookmarkStart w:id="340" w:name="_Toc296890996"/>
      <w:r/>
      <w:bookmarkStart w:id="341" w:name="_Toc312678020"/>
      <w:r>
        <w:rPr>
          <w:rFonts w:hint="eastAsia" w:ascii="宋体" w:hAnsi="宋体" w:eastAsia="宋体" w:cs="宋体"/>
          <w:color w:val="auto"/>
          <w:sz w:val="24"/>
          <w:highlight w:val="none"/>
        </w:rPr>
        <w:t xml:space="preserve">8.1 施工设备和临时设施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8.1.1 承包人提供的施工设备和临时设施关于修建临时设施费用承担的约定：</w:t>
      </w:r>
      <w:r>
        <w:rPr>
          <w:rFonts w:hint="eastAsia" w:ascii="宋体" w:hAnsi="宋体" w:eastAsia="宋体" w:cs="宋体"/>
          <w:color w:val="auto"/>
          <w:sz w:val="24"/>
          <w:highlight w:val="none"/>
          <w:u w:val="single"/>
        </w:rPr>
        <w:t xml:space="preserve">由承包人承担</w:t>
      </w:r>
      <w:r>
        <w:rPr>
          <w:rFonts w:hint="eastAsia" w:ascii="宋体" w:hAnsi="宋体" w:eastAsia="宋体" w:cs="宋体"/>
          <w:color w:val="auto"/>
          <w:sz w:val="24"/>
          <w:highlight w:val="none"/>
        </w:rPr>
        <w:t xml:space="preserve">。</w:t>
      </w:r>
      <w:bookmarkEnd w:id="208"/>
      <w:r/>
      <w:bookmarkEnd w:id="209"/>
      <w:r/>
      <w:bookmarkEnd w:id="210"/>
      <w:r/>
      <w:bookmarkEnd w:id="211"/>
      <w:r/>
      <w:bookmarkEnd w:id="212"/>
      <w:r/>
      <w:bookmarkEnd w:id="213"/>
      <w:r/>
      <w:bookmarkEnd w:id="214"/>
      <w:r/>
      <w:bookmarkEnd w:id="215"/>
      <w:r/>
      <w:bookmarkEnd w:id="216"/>
      <w:r/>
      <w:bookmarkEnd w:id="217"/>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pStyle w:val="741"/>
        <w:ind w:firstLine="482"/>
        <w:spacing w:before="0" w:after="0" w:line="360" w:lineRule="auto"/>
        <w:rPr>
          <w:rFonts w:hint="eastAsia" w:ascii="宋体" w:hAnsi="宋体" w:eastAsia="宋体" w:cs="宋体"/>
          <w:color w:val="auto"/>
          <w:sz w:val="24"/>
          <w:szCs w:val="24"/>
          <w:highlight w:val="none"/>
        </w:rPr>
      </w:pPr>
      <w:r/>
      <w:bookmarkStart w:id="342" w:name="_Toc280868656"/>
      <w:r/>
      <w:bookmarkStart w:id="343" w:name="_Toc280868655"/>
      <w:r/>
      <w:bookmarkStart w:id="344" w:name="_Toc267251424"/>
      <w:r/>
      <w:bookmarkStart w:id="345" w:name="_Toc351203641"/>
      <w:r>
        <w:rPr>
          <w:rFonts w:hint="eastAsia" w:ascii="宋体" w:hAnsi="宋体" w:eastAsia="宋体" w:cs="宋体"/>
          <w:color w:val="auto"/>
          <w:sz w:val="24"/>
          <w:szCs w:val="24"/>
          <w:highlight w:val="none"/>
        </w:rPr>
        <w:t xml:space="preserve">9</w:t>
      </w:r>
      <w:bookmarkEnd w:id="342"/>
      <w:r/>
      <w:bookmarkEnd w:id="343"/>
      <w:r/>
      <w:bookmarkEnd w:id="344"/>
      <w:r/>
      <w:bookmarkStart w:id="346" w:name="_Toc300934982"/>
      <w:r/>
      <w:bookmarkStart w:id="347" w:name="_Toc297123533"/>
      <w:r/>
      <w:bookmarkStart w:id="348" w:name="_Toc297216192"/>
      <w:r/>
      <w:bookmarkStart w:id="349" w:name="_Toc312678021"/>
      <w:r/>
      <w:bookmarkStart w:id="350" w:name="_Toc304295559"/>
      <w:r/>
      <w:bookmarkStart w:id="351" w:name="_Toc303539139"/>
      <w:r/>
      <w:bookmarkStart w:id="352" w:name="_Toc312677495"/>
      <w:r/>
      <w:bookmarkStart w:id="353" w:name="_Toc297120473"/>
      <w:r/>
      <w:bookmarkStart w:id="354" w:name="_Toc296891001"/>
      <w:r/>
      <w:bookmarkStart w:id="355" w:name="_Toc297048359"/>
      <w:r/>
      <w:bookmarkStart w:id="356" w:name="_Toc292559883"/>
      <w:r/>
      <w:bookmarkStart w:id="357" w:name="_Toc267251428"/>
      <w:r/>
      <w:bookmarkStart w:id="358" w:name="_Toc292559378"/>
      <w:r/>
      <w:bookmarkStart w:id="359" w:name="_Toc296503173"/>
      <w:r/>
      <w:bookmarkStart w:id="360" w:name="_Toc267251427"/>
      <w:r/>
      <w:bookmarkStart w:id="361" w:name="_Toc296346674"/>
      <w:r/>
      <w:bookmarkStart w:id="362" w:name="_Toc296891213"/>
      <w:r/>
      <w:bookmarkStart w:id="363" w:name="_Toc296347172"/>
      <w:r/>
      <w:bookmarkStart w:id="364" w:name="_Toc296944512"/>
      <w:r>
        <w:rPr>
          <w:rFonts w:hint="eastAsia" w:ascii="宋体" w:hAnsi="宋体" w:eastAsia="宋体" w:cs="宋体"/>
          <w:color w:val="auto"/>
          <w:sz w:val="24"/>
          <w:szCs w:val="24"/>
          <w:highlight w:val="none"/>
        </w:rPr>
        <w:t xml:space="preserve">、试验与检验</w:t>
      </w:r>
      <w:bookmarkEnd w:id="345"/>
      <w:r/>
      <w:bookmarkEnd w:id="346"/>
      <w:r/>
      <w:bookmarkEnd w:id="347"/>
      <w:r/>
      <w:bookmarkEnd w:id="348"/>
      <w:r/>
      <w:bookmarkEnd w:id="349"/>
      <w:r/>
      <w:bookmarkEnd w:id="350"/>
      <w:r/>
      <w:bookmarkEnd w:id="351"/>
      <w:r/>
      <w:bookmarkEnd w:id="35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bookmarkStart w:id="365" w:name="_Toc304295560"/>
      <w:r/>
      <w:bookmarkStart w:id="366" w:name="_Toc297123534"/>
      <w:r/>
      <w:bookmarkStart w:id="367" w:name="_Toc297216193"/>
      <w:r/>
      <w:bookmarkStart w:id="368" w:name="_Toc300934983"/>
      <w:r/>
      <w:bookmarkStart w:id="369" w:name="_Toc312677496"/>
      <w:r/>
      <w:bookmarkStart w:id="370" w:name="_Toc312678022"/>
      <w:r/>
      <w:bookmarkStart w:id="371" w:name="_Toc303539140"/>
      <w:r>
        <w:rPr>
          <w:rFonts w:hint="eastAsia" w:ascii="宋体" w:hAnsi="宋体" w:eastAsia="宋体" w:cs="宋体"/>
          <w:color w:val="auto"/>
          <w:sz w:val="24"/>
          <w:highlight w:val="none"/>
        </w:rPr>
        <w:t xml:space="preserve">.1试验设备与试验人员</w:t>
      </w:r>
      <w:bookmarkEnd w:id="365"/>
      <w:r/>
      <w:bookmarkEnd w:id="366"/>
      <w:r/>
      <w:bookmarkEnd w:id="367"/>
      <w:r/>
      <w:bookmarkEnd w:id="368"/>
      <w:r/>
      <w:bookmarkEnd w:id="369"/>
      <w:r/>
      <w:bookmarkEnd w:id="370"/>
      <w:r/>
      <w:bookmarkEnd w:id="37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bookmarkStart w:id="372" w:name="_Toc297216194"/>
      <w:r/>
      <w:bookmarkStart w:id="373" w:name="_Toc312677497"/>
      <w:r/>
      <w:bookmarkStart w:id="374" w:name="_Toc303539141"/>
      <w:r/>
      <w:bookmarkStart w:id="375" w:name="_Toc312678023"/>
      <w:r/>
      <w:bookmarkStart w:id="376" w:name="_Toc297123535"/>
      <w:r/>
      <w:bookmarkStart w:id="377" w:name="_Toc300934984"/>
      <w:r/>
      <w:bookmarkStart w:id="378" w:name="_Toc304295561"/>
      <w:r/>
      <w:bookmarkStart w:id="379" w:name="_Toc318581174"/>
      <w:r>
        <w:rPr>
          <w:rFonts w:hint="eastAsia" w:ascii="宋体" w:hAnsi="宋体" w:eastAsia="宋体" w:cs="宋体"/>
          <w:color w:val="auto"/>
          <w:sz w:val="24"/>
          <w:highlight w:val="none"/>
        </w:rPr>
        <w:t xml:space="preserve">.1.1 试验设备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施工现场需要配置的试验场所：</w:t>
      </w:r>
      <w:bookmarkEnd w:id="372"/>
      <w:r/>
      <w:bookmarkEnd w:id="373"/>
      <w:r/>
      <w:bookmarkEnd w:id="374"/>
      <w:r/>
      <w:bookmarkEnd w:id="375"/>
      <w:r/>
      <w:bookmarkEnd w:id="376"/>
      <w:r/>
      <w:bookmarkEnd w:id="377"/>
      <w:r/>
      <w:bookmarkEnd w:id="378"/>
      <w:r/>
      <w:bookmarkStart w:id="380" w:name="_Toc312678024"/>
      <w:r/>
      <w:bookmarkStart w:id="381" w:name="_Toc304295562"/>
      <w:r/>
      <w:bookmarkStart w:id="382" w:name="_Toc297216195"/>
      <w:r/>
      <w:bookmarkStart w:id="383" w:name="_Toc303539142"/>
      <w:r/>
      <w:bookmarkStart w:id="384" w:name="_Toc312677498"/>
      <w:r/>
      <w:bookmarkStart w:id="385" w:name="_Toc300934985"/>
      <w:r/>
      <w:bookmarkStart w:id="386" w:name="_Toc297123536"/>
      <w:r>
        <w:rPr>
          <w:rFonts w:hint="eastAsia" w:ascii="宋体" w:hAnsi="宋体" w:eastAsia="宋体" w:cs="宋体"/>
          <w:color w:val="auto"/>
          <w:sz w:val="24"/>
          <w:highlight w:val="none"/>
          <w:u w:val="single"/>
        </w:rPr>
        <w:t xml:space="preserve">由承包人提供</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施工现场需要配备的试验设备：</w:t>
      </w:r>
      <w:r>
        <w:rPr>
          <w:rFonts w:hint="eastAsia" w:ascii="宋体" w:hAnsi="宋体" w:eastAsia="宋体" w:cs="宋体"/>
          <w:color w:val="auto"/>
          <w:sz w:val="24"/>
          <w:highlight w:val="none"/>
          <w:u w:val="single"/>
        </w:rPr>
        <w:t xml:space="preserve">由承包人提供。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施工现场需要具备的其他试验条件：</w:t>
      </w:r>
      <w:r>
        <w:rPr>
          <w:rFonts w:hint="eastAsia" w:ascii="宋体" w:hAnsi="宋体" w:eastAsia="宋体" w:cs="宋体"/>
          <w:color w:val="auto"/>
          <w:sz w:val="24"/>
          <w:highlight w:val="none"/>
          <w:u w:val="single"/>
        </w:rPr>
        <w:t xml:space="preserve">由承包人提供</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 现场工艺试验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现场工艺试验的有关约定：</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379"/>
      <w:r/>
      <w:bookmarkEnd w:id="380"/>
      <w:r/>
      <w:bookmarkEnd w:id="381"/>
      <w:r/>
      <w:bookmarkEnd w:id="382"/>
      <w:r/>
      <w:bookmarkEnd w:id="383"/>
      <w:r/>
      <w:bookmarkEnd w:id="384"/>
      <w:r/>
      <w:bookmarkEnd w:id="385"/>
      <w:r/>
      <w:bookmarkEnd w:id="386"/>
      <w:r/>
      <w:r/>
    </w:p>
    <w:p>
      <w:pPr>
        <w:pStyle w:val="741"/>
        <w:ind w:firstLine="482"/>
        <w:spacing w:before="0" w:after="0" w:line="360" w:lineRule="auto"/>
        <w:rPr>
          <w:rFonts w:hint="eastAsia" w:ascii="宋体" w:hAnsi="宋体" w:eastAsia="宋体" w:cs="宋体"/>
          <w:color w:val="auto"/>
          <w:sz w:val="24"/>
          <w:szCs w:val="24"/>
          <w:highlight w:val="none"/>
        </w:rPr>
      </w:pPr>
      <w:r/>
      <w:bookmarkStart w:id="387" w:name="_Toc351203642"/>
      <w:r>
        <w:rPr>
          <w:rFonts w:hint="eastAsia" w:ascii="宋体" w:hAnsi="宋体" w:eastAsia="宋体" w:cs="宋体"/>
          <w:color w:val="auto"/>
          <w:sz w:val="24"/>
          <w:szCs w:val="24"/>
          <w:highlight w:val="none"/>
        </w:rPr>
        <w:t xml:space="preserve">1</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88" w:name="_Toc296891233"/>
      <w:r/>
      <w:bookmarkStart w:id="389" w:name="_Toc297120493"/>
      <w:r/>
      <w:bookmarkStart w:id="390" w:name="_Toc297123540"/>
      <w:r/>
      <w:bookmarkStart w:id="391" w:name="_Toc292559903"/>
      <w:r/>
      <w:bookmarkStart w:id="392" w:name="_Toc297216199"/>
      <w:r/>
      <w:bookmarkStart w:id="393" w:name="_Toc296944532"/>
      <w:r/>
      <w:bookmarkStart w:id="394" w:name="_Toc312678025"/>
      <w:r/>
      <w:bookmarkStart w:id="395" w:name="_Toc297048379"/>
      <w:r/>
      <w:bookmarkStart w:id="396" w:name="_Toc296503193"/>
      <w:r/>
      <w:bookmarkStart w:id="397" w:name="_Toc312677499"/>
      <w:r/>
      <w:bookmarkStart w:id="398" w:name="_Toc296891021"/>
      <w:r/>
      <w:bookmarkStart w:id="399" w:name="_Toc296346694"/>
      <w:r/>
      <w:bookmarkStart w:id="400" w:name="_Toc300934989"/>
      <w:r/>
      <w:bookmarkStart w:id="401" w:name="_Toc304295566"/>
      <w:r/>
      <w:bookmarkStart w:id="402" w:name="_Toc292559398"/>
      <w:r/>
      <w:bookmarkStart w:id="403" w:name="_Toc303539146"/>
      <w:r/>
      <w:bookmarkStart w:id="404" w:name="_Toc296347192"/>
      <w:r/>
      <w:bookmarkStart w:id="405" w:name="_Toc267251435"/>
      <w:r/>
      <w:bookmarkStart w:id="406" w:name="_Toc267251437"/>
      <w:r/>
      <w:bookmarkStart w:id="407" w:name="_Toc267251440"/>
      <w:r/>
      <w:bookmarkStart w:id="408" w:name="_Toc267251441"/>
      <w:r/>
      <w:bookmarkStart w:id="409" w:name="_Toc267251433"/>
      <w:r/>
      <w:bookmarkStart w:id="410" w:name="_Toc267251439"/>
      <w:r/>
      <w:bookmarkStart w:id="411" w:name="_Toc267251442"/>
      <w:r>
        <w:rPr>
          <w:rFonts w:hint="eastAsia" w:ascii="宋体" w:hAnsi="宋体" w:eastAsia="宋体" w:cs="宋体"/>
          <w:color w:val="auto"/>
          <w:sz w:val="24"/>
          <w:szCs w:val="24"/>
          <w:highlight w:val="none"/>
        </w:rPr>
        <w:t xml:space="preserve">0、变更</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412" w:name="_Toc296944533"/>
      <w:r/>
      <w:bookmarkStart w:id="413" w:name="_Toc296891234"/>
      <w:r/>
      <w:bookmarkStart w:id="414" w:name="_Toc304295567"/>
      <w:r/>
      <w:bookmarkStart w:id="415" w:name="_Toc297123541"/>
      <w:r/>
      <w:bookmarkStart w:id="416" w:name="_Toc296346695"/>
      <w:r/>
      <w:bookmarkStart w:id="417" w:name="_Toc296347193"/>
      <w:r/>
      <w:bookmarkStart w:id="418" w:name="_Toc296891022"/>
      <w:r/>
      <w:bookmarkStart w:id="419" w:name="_Toc297120494"/>
      <w:r/>
      <w:bookmarkStart w:id="420" w:name="_Toc312678026"/>
      <w:r/>
      <w:bookmarkStart w:id="421" w:name="_Toc292559399"/>
      <w:r/>
      <w:bookmarkStart w:id="422" w:name="_Toc300934990"/>
      <w:r/>
      <w:bookmarkStart w:id="423" w:name="_Toc303539147"/>
      <w:r/>
      <w:bookmarkStart w:id="424" w:name="_Toc297048380"/>
      <w:r/>
      <w:bookmarkStart w:id="425" w:name="_Toc292559904"/>
      <w:r/>
      <w:bookmarkStart w:id="426" w:name="_Toc297216200"/>
      <w:r/>
      <w:bookmarkStart w:id="427" w:name="_Toc312677500"/>
      <w:r/>
      <w:bookmarkStart w:id="428" w:name="_Toc296503194"/>
      <w:r>
        <w:rPr>
          <w:rFonts w:hint="eastAsia" w:ascii="宋体" w:hAnsi="宋体" w:eastAsia="宋体" w:cs="宋体"/>
          <w:color w:val="auto"/>
          <w:sz w:val="24"/>
          <w:highlight w:val="none"/>
        </w:rPr>
        <w:t xml:space="preserve">0.1变更的范围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关于变更的范围的约定：</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 变更估价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10.2.1 变更估价原则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关于变更估价的约定： </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原则3、本工程发生的变更及现场签证等内容每十五天进行确认，其签证款项待结算时一起支付。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相关细则：</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⑴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⑵若施工中出现施工图纸（含设计变更）与工程量清单项目特征描述不符的， 应以施工图纸（含设计变更）进行施工，并按新的项目特征确定相应工程量清单项目的综合单价。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⑶因分部分项工程量清单漏项或非承包人原因的工程变更，造成增加新的工程量清单项目，其对应的综合单价按下列方法确定：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①合同中已有适用的综合单价，按合同中已有的综合单价确定；</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（指其采用的材料、施工工艺和方法相同，亦不因此增加关键线路上工程的施工时间）</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②合同中有类似的综合单价，参照类似的综合单价确定；</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（指其采用的材料、施工工艺和方法基本相似，不因此增加关键线路上工程的施工时间，仅调整材料价差，其余不调整）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③合同中没有适用或类似的综合单价，按以下方法确定综合单价：</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建设工程工程量清单计价规范》(GB50500-2013)和《江苏省建筑与装饰工程计价表》(2014)、《通用安装工程工程量计算规范》(GB50856-2013)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⑷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⑸承包人施工及生活用水用电费，根据其耗电用量及供水供电部门所收取的标准，加上公共分摊的部分，由发包人向承包人收取。</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⑹因不可抗力事件导致的费用，发、承包双方应按以下原则分别承担并调整工程价款：</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①本工程因发包人原因造成的损害、因工程损害导致第三方人员伤亡和财产损失以及运至施工现场用于施工的材料和待安装的设备的损害，由发包人承担；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②承包人人员伤亡由其所在单位负责，并承担相应费用，与发包人无关；</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③承包人的施工机械设备的损坏及停工损失，由承包人承担；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④停工期间，承包人应发包人要求留在施工现场的必要的管理人员及保卫人员的工费用，由发包人承担；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29" w:name="_Toc297120497"/>
      <w:r/>
      <w:bookmarkStart w:id="430" w:name="_Toc296891237"/>
      <w:r/>
      <w:bookmarkStart w:id="431" w:name="_Toc303539150"/>
      <w:r/>
      <w:bookmarkStart w:id="432" w:name="_Toc296891025"/>
      <w:r/>
      <w:bookmarkStart w:id="433" w:name="_Toc297048383"/>
      <w:r/>
      <w:bookmarkStart w:id="434" w:name="_Toc296503197"/>
      <w:r/>
      <w:bookmarkStart w:id="435" w:name="_Toc297216203"/>
      <w:r/>
      <w:bookmarkStart w:id="436" w:name="_Toc297123544"/>
      <w:r/>
      <w:bookmarkStart w:id="437" w:name="_Toc296944536"/>
      <w:r/>
      <w:bookmarkStart w:id="438" w:name="_Toc292559907"/>
      <w:r/>
      <w:bookmarkStart w:id="439" w:name="_Toc292559402"/>
      <w:r/>
      <w:bookmarkStart w:id="440" w:name="_Toc296346698"/>
      <w:r/>
      <w:bookmarkStart w:id="441" w:name="_Toc300934993"/>
      <w:r/>
      <w:bookmarkStart w:id="442" w:name="_Toc296347196"/>
      <w:r/>
      <w:bookmarkStart w:id="443" w:name="_Toc312677503"/>
      <w:r/>
      <w:bookmarkStart w:id="444" w:name="_Toc312678029"/>
      <w:r/>
      <w:bookmarkStart w:id="445" w:name="_Toc304295570"/>
      <w:r>
        <w:rPr>
          <w:rFonts w:hint="eastAsia" w:ascii="宋体" w:hAnsi="宋体" w:eastAsia="宋体" w:cs="宋体"/>
          <w:color w:val="auto"/>
          <w:sz w:val="24"/>
          <w:highlight w:val="none"/>
        </w:rPr>
        <w:t xml:space="preserve">0.3承</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Start w:id="446" w:name="_Toc292559913"/>
      <w:r/>
      <w:bookmarkStart w:id="447" w:name="_Toc297216204"/>
      <w:r/>
      <w:bookmarkStart w:id="448" w:name="_Toc296346704"/>
      <w:r/>
      <w:bookmarkStart w:id="449" w:name="_Toc296891031"/>
      <w:r/>
      <w:bookmarkStart w:id="450" w:name="_Toc297123545"/>
      <w:r/>
      <w:bookmarkStart w:id="451" w:name="_Toc296347202"/>
      <w:r/>
      <w:bookmarkStart w:id="452" w:name="_Toc296944542"/>
      <w:r/>
      <w:bookmarkStart w:id="453" w:name="_Toc292559408"/>
      <w:r/>
      <w:bookmarkStart w:id="454" w:name="_Toc296891243"/>
      <w:r/>
      <w:bookmarkStart w:id="455" w:name="_Toc303539151"/>
      <w:r/>
      <w:bookmarkStart w:id="456" w:name="_Toc297048389"/>
      <w:r/>
      <w:bookmarkStart w:id="457" w:name="_Toc297120503"/>
      <w:r/>
      <w:bookmarkStart w:id="458" w:name="_Toc300934994"/>
      <w:r/>
      <w:bookmarkStart w:id="459" w:name="_Toc296503203"/>
      <w:r>
        <w:rPr>
          <w:rFonts w:hint="eastAsia" w:ascii="宋体" w:hAnsi="宋体" w:eastAsia="宋体" w:cs="宋体"/>
          <w:color w:val="auto"/>
          <w:sz w:val="24"/>
          <w:highlight w:val="none"/>
        </w:rPr>
        <w:t xml:space="preserve">包人的合理化建议</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监理人审查承包人合理化建议的期限：收到承包人提交的合理化建议后7日内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发包人审批承包人合理化建议的期限：收到监理人报送的合理化建议后7日内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w:t>
      </w:r>
      <w:bookmarkStart w:id="460" w:name="_Toc297123546"/>
      <w:r/>
      <w:bookmarkStart w:id="461" w:name="_Toc296891244"/>
      <w:r/>
      <w:bookmarkStart w:id="462" w:name="_Toc300934995"/>
      <w:r/>
      <w:bookmarkStart w:id="463" w:name="_Toc296347203"/>
      <w:r/>
      <w:bookmarkStart w:id="464" w:name="_Toc312678030"/>
      <w:r/>
      <w:bookmarkStart w:id="465" w:name="_Toc292559409"/>
      <w:r/>
      <w:bookmarkStart w:id="466" w:name="_Toc296891032"/>
      <w:r/>
      <w:bookmarkStart w:id="467" w:name="_Toc296346705"/>
      <w:r/>
      <w:bookmarkStart w:id="468" w:name="_Toc318581175"/>
      <w:r/>
      <w:bookmarkStart w:id="469" w:name="_Toc296944543"/>
      <w:r/>
      <w:bookmarkStart w:id="470" w:name="_Toc297048390"/>
      <w:r/>
      <w:bookmarkStart w:id="471" w:name="_Toc292559914"/>
      <w:r/>
      <w:bookmarkStart w:id="472" w:name="_Toc297216205"/>
      <w:r/>
      <w:bookmarkStart w:id="473" w:name="_Toc296503204"/>
      <w:r/>
      <w:bookmarkStart w:id="474" w:name="_Toc297120504"/>
      <w:r/>
      <w:bookmarkStart w:id="475" w:name="_Toc312677504"/>
      <w:r/>
      <w:bookmarkStart w:id="476" w:name="_Toc304295571"/>
      <w:r/>
      <w:bookmarkStart w:id="477" w:name="_Toc303539152"/>
      <w:r>
        <w:rPr>
          <w:rFonts w:hint="eastAsia" w:ascii="宋体" w:hAnsi="宋体" w:eastAsia="宋体" w:cs="宋体"/>
          <w:color w:val="auto"/>
          <w:sz w:val="24"/>
          <w:highlight w:val="none"/>
        </w:rPr>
        <w:t xml:space="preserve">包人提出的合理化建议降低了合同价格或者提高了工程经济效益的奖励的方法和金额为：</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Start w:id="478" w:name="_Toc297120499"/>
      <w:r/>
      <w:bookmarkStart w:id="479" w:name="_Toc312677507"/>
      <w:r/>
      <w:bookmarkStart w:id="480" w:name="_Toc296346700"/>
      <w:r/>
      <w:bookmarkStart w:id="481" w:name="_Toc296891239"/>
      <w:r/>
      <w:bookmarkStart w:id="482" w:name="_Toc304295574"/>
      <w:r/>
      <w:bookmarkStart w:id="483" w:name="_Toc292559404"/>
      <w:r/>
      <w:bookmarkStart w:id="484" w:name="_Toc300934997"/>
      <w:r/>
      <w:bookmarkStart w:id="485" w:name="_Toc296944538"/>
      <w:r/>
      <w:bookmarkStart w:id="486" w:name="_Toc297123548"/>
      <w:r/>
      <w:bookmarkStart w:id="487" w:name="_Toc297216207"/>
      <w:r/>
      <w:bookmarkStart w:id="488" w:name="_Toc296891027"/>
      <w:r/>
      <w:bookmarkStart w:id="489" w:name="_Toc303539154"/>
      <w:r/>
      <w:bookmarkStart w:id="490" w:name="_Toc292559909"/>
      <w:r/>
      <w:bookmarkStart w:id="491" w:name="_Toc296347198"/>
      <w:r/>
      <w:bookmarkStart w:id="492" w:name="_Toc296503199"/>
      <w:r/>
      <w:bookmarkStart w:id="493" w:name="_Toc312678033"/>
      <w:r/>
      <w:bookmarkStart w:id="494" w:name="_Toc297048385"/>
      <w:r>
        <w:rPr>
          <w:rFonts w:hint="eastAsia" w:ascii="宋体" w:hAnsi="宋体" w:eastAsia="宋体" w:cs="宋体"/>
          <w:color w:val="auto"/>
          <w:sz w:val="24"/>
          <w:highlight w:val="none"/>
        </w:rPr>
        <w:t xml:space="preserve">0.4暂估价</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暂</w:t>
      </w:r>
      <w:bookmarkStart w:id="495" w:name="_Toc318581176"/>
      <w:r/>
      <w:bookmarkStart w:id="496" w:name="_Toc312678034"/>
      <w:r/>
      <w:bookmarkStart w:id="497" w:name="_Toc312677508"/>
      <w:r>
        <w:rPr>
          <w:rFonts w:hint="eastAsia" w:ascii="宋体" w:hAnsi="宋体" w:eastAsia="宋体" w:cs="宋体"/>
          <w:color w:val="auto"/>
          <w:sz w:val="24"/>
          <w:highlight w:val="none"/>
        </w:rPr>
        <w:t xml:space="preserve">估价材料和工程设备的明细详见：</w:t>
      </w:r>
      <w:r>
        <w:rPr>
          <w:rFonts w:hint="eastAsia" w:ascii="宋体" w:hAnsi="宋体" w:eastAsia="宋体" w:cs="宋体"/>
          <w:color w:val="auto"/>
          <w:sz w:val="24"/>
          <w:highlight w:val="none"/>
          <w:u w:val="single"/>
        </w:rPr>
        <w:t xml:space="preserve">《暂估价一览表》。</w:t>
      </w:r>
      <w:bookmarkEnd w:id="495"/>
      <w:r/>
      <w:bookmarkEnd w:id="496"/>
      <w:r/>
      <w:bookmarkEnd w:id="497"/>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w:t>
      </w:r>
      <w:bookmarkStart w:id="498" w:name="_Toc312677509"/>
      <w:r/>
      <w:bookmarkStart w:id="499" w:name="_Toc312678035"/>
      <w:r/>
      <w:bookmarkStart w:id="500" w:name="_Toc318581177"/>
      <w:r>
        <w:rPr>
          <w:rFonts w:hint="eastAsia" w:ascii="宋体" w:hAnsi="宋体" w:eastAsia="宋体" w:cs="宋体"/>
          <w:color w:val="auto"/>
          <w:sz w:val="24"/>
          <w:highlight w:val="none"/>
        </w:rPr>
        <w:t xml:space="preserve">0.4.1 依法必须招标的暂估价项目：</w:t>
      </w:r>
      <w:r>
        <w:rPr>
          <w:rFonts w:hint="eastAsia" w:ascii="宋体" w:hAnsi="宋体" w:eastAsia="宋体" w:cs="宋体"/>
          <w:color w:val="auto"/>
          <w:sz w:val="24"/>
          <w:highlight w:val="none"/>
          <w:u w:val="single"/>
        </w:rPr>
        <w:t xml:space="preserve">采用第2种方式 </w:t>
      </w:r>
      <w:bookmarkEnd w:id="498"/>
      <w:r/>
      <w:bookmarkEnd w:id="499"/>
      <w:r/>
      <w:bookmarkEnd w:id="50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 暂列金额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合同当事人关于暂列金额使用的约定：</w:t>
      </w:r>
      <w:r>
        <w:rPr>
          <w:rFonts w:hint="eastAsia" w:ascii="宋体" w:hAnsi="宋体" w:eastAsia="宋体" w:cs="宋体"/>
          <w:color w:val="auto"/>
          <w:sz w:val="24"/>
          <w:highlight w:val="none"/>
          <w:u w:val="single"/>
        </w:rPr>
        <w:t xml:space="preserve">由发包人结合工程具体情况使用 </w:t>
      </w:r>
      <w:r>
        <w:rPr>
          <w:rFonts w:hint="eastAsia" w:ascii="宋体" w:hAnsi="宋体" w:eastAsia="宋体" w:cs="宋体"/>
          <w:color w:val="auto"/>
          <w:sz w:val="24"/>
          <w:highlight w:val="none"/>
        </w:rPr>
        <w:t xml:space="preserve">。</w:t>
      </w:r>
      <w:r/>
    </w:p>
    <w:p>
      <w:pPr>
        <w:pStyle w:val="741"/>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11、价格调整</w:t>
      </w:r>
      <w:r/>
    </w:p>
    <w:p>
      <w:pPr>
        <w:ind w:firstLine="480"/>
        <w:spacing w:line="360" w:lineRule="auto"/>
        <w:rPr>
          <w:rFonts w:hint="eastAsia" w:ascii="宋体" w:hAnsi="宋体" w:eastAsia="宋体" w:cs="宋体"/>
          <w:color w:val="auto"/>
          <w:sz w:val="24"/>
          <w:highlight w:val="none"/>
        </w:rPr>
      </w:pPr>
      <w:r/>
      <w:bookmarkStart w:id="501" w:name="_Toc296347200"/>
      <w:r/>
      <w:bookmarkStart w:id="502" w:name="_Toc296346702"/>
      <w:r/>
      <w:bookmarkStart w:id="503" w:name="_Toc297216209"/>
      <w:r/>
      <w:bookmarkStart w:id="504" w:name="_Toc304295577"/>
      <w:r/>
      <w:bookmarkStart w:id="505" w:name="_Toc296503201"/>
      <w:r/>
      <w:bookmarkStart w:id="506" w:name="_Toc297048387"/>
      <w:r/>
      <w:bookmarkStart w:id="507" w:name="_Toc312678039"/>
      <w:r/>
      <w:bookmarkStart w:id="508" w:name="_Toc296891241"/>
      <w:r/>
      <w:bookmarkStart w:id="509" w:name="_Toc300935000"/>
      <w:r/>
      <w:bookmarkStart w:id="510" w:name="_Toc292559911"/>
      <w:r/>
      <w:bookmarkStart w:id="511" w:name="_Toc296944540"/>
      <w:r/>
      <w:bookmarkStart w:id="512" w:name="_Toc297120501"/>
      <w:r/>
      <w:bookmarkStart w:id="513" w:name="_Toc297123550"/>
      <w:r/>
      <w:bookmarkStart w:id="514" w:name="_Toc296891029"/>
      <w:r/>
      <w:bookmarkStart w:id="515" w:name="_Toc292559406"/>
      <w:r/>
      <w:bookmarkStart w:id="516" w:name="_Toc303539157"/>
      <w:r>
        <w:rPr>
          <w:rFonts w:hint="eastAsia" w:ascii="宋体" w:hAnsi="宋体" w:eastAsia="宋体" w:cs="宋体"/>
          <w:color w:val="auto"/>
          <w:sz w:val="24"/>
          <w:highlight w:val="none"/>
        </w:rPr>
        <w:t xml:space="preserve">11.1 市场价格波动引起的调整</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市场价格波动是否调整合同价格的约定：</w:t>
      </w:r>
      <w:r>
        <w:rPr>
          <w:rFonts w:hint="eastAsia" w:ascii="宋体" w:hAnsi="宋体" w:eastAsia="宋体" w:cs="宋体"/>
          <w:color w:val="auto"/>
          <w:sz w:val="24"/>
          <w:highlight w:val="none"/>
          <w:u w:val="single"/>
        </w:rPr>
        <w:t xml:space="preserve">  不调整  </w:t>
      </w:r>
      <w:r>
        <w:rPr>
          <w:rFonts w:hint="eastAsia" w:ascii="宋体" w:hAnsi="宋体" w:eastAsia="宋体" w:cs="宋体"/>
          <w:color w:val="auto"/>
          <w:sz w:val="24"/>
          <w:highlight w:val="none"/>
        </w:rPr>
        <w:t xml:space="preserve">。</w:t>
      </w:r>
      <w:bookmarkEnd w:id="405"/>
      <w:r/>
      <w:bookmarkEnd w:id="406"/>
      <w:r/>
      <w:bookmarkEnd w:id="407"/>
      <w:r/>
      <w:bookmarkEnd w:id="408"/>
      <w:r/>
      <w:bookmarkEnd w:id="409"/>
      <w:r/>
      <w:bookmarkEnd w:id="410"/>
      <w:r/>
      <w:r/>
    </w:p>
    <w:p>
      <w:pPr>
        <w:pStyle w:val="741"/>
        <w:ind w:firstLine="482"/>
        <w:spacing w:before="0" w:after="0" w:line="360" w:lineRule="auto"/>
        <w:rPr>
          <w:rFonts w:hint="eastAsia" w:ascii="宋体" w:hAnsi="宋体" w:eastAsia="宋体" w:cs="宋体"/>
          <w:color w:val="auto"/>
          <w:sz w:val="24"/>
          <w:szCs w:val="24"/>
          <w:highlight w:val="none"/>
        </w:rPr>
      </w:pPr>
      <w:r/>
      <w:bookmarkStart w:id="517" w:name="_Toc296503205"/>
      <w:r/>
      <w:bookmarkStart w:id="518" w:name="_Toc292559915"/>
      <w:r/>
      <w:bookmarkStart w:id="519" w:name="_Toc296347204"/>
      <w:r/>
      <w:bookmarkStart w:id="520" w:name="_Toc297048391"/>
      <w:r/>
      <w:bookmarkStart w:id="521" w:name="_Toc297120505"/>
      <w:r/>
      <w:bookmarkStart w:id="522" w:name="_Toc296891033"/>
      <w:r/>
      <w:bookmarkStart w:id="523" w:name="_Toc292559410"/>
      <w:r/>
      <w:bookmarkStart w:id="524" w:name="_Toc296346706"/>
      <w:r/>
      <w:bookmarkStart w:id="525" w:name="_Toc296891245"/>
      <w:r/>
      <w:bookmarkStart w:id="526" w:name="_Toc296944544"/>
      <w:r/>
      <w:bookmarkStart w:id="527" w:name="_Toc351203644"/>
      <w:r/>
      <w:bookmarkStart w:id="528" w:name="_Toc297123552"/>
      <w:r/>
      <w:bookmarkStart w:id="529" w:name="_Toc297216211"/>
      <w:r/>
      <w:bookmarkStart w:id="530" w:name="_Toc300935002"/>
      <w:r/>
      <w:bookmarkStart w:id="531" w:name="_Toc312678040"/>
      <w:r/>
      <w:bookmarkStart w:id="532" w:name="_Toc303539159"/>
      <w:r/>
      <w:bookmarkStart w:id="533" w:name="_Toc304295579"/>
      <w:r>
        <w:rPr>
          <w:rFonts w:hint="eastAsia" w:ascii="宋体" w:hAnsi="宋体" w:eastAsia="宋体" w:cs="宋体"/>
          <w:color w:val="auto"/>
          <w:sz w:val="24"/>
          <w:szCs w:val="24"/>
          <w:highlight w:val="none"/>
        </w:rPr>
        <w:t xml:space="preserve">12</w:t>
      </w:r>
      <w:bookmarkEnd w:id="517"/>
      <w:r/>
      <w:bookmarkEnd w:id="518"/>
      <w:r/>
      <w:bookmarkEnd w:id="519"/>
      <w:r/>
      <w:bookmarkEnd w:id="520"/>
      <w:r/>
      <w:bookmarkEnd w:id="521"/>
      <w:r/>
      <w:bookmarkEnd w:id="522"/>
      <w:r/>
      <w:bookmarkEnd w:id="523"/>
      <w:r/>
      <w:bookmarkEnd w:id="524"/>
      <w:r/>
      <w:bookmarkEnd w:id="525"/>
      <w:r/>
      <w:bookmarkEnd w:id="526"/>
      <w:r>
        <w:rPr>
          <w:rFonts w:hint="eastAsia" w:ascii="宋体" w:hAnsi="宋体" w:eastAsia="宋体" w:cs="宋体"/>
          <w:color w:val="auto"/>
          <w:sz w:val="24"/>
          <w:szCs w:val="24"/>
          <w:highlight w:val="none"/>
        </w:rPr>
        <w:t xml:space="preserve">、合同价格、计量与支付</w:t>
      </w:r>
      <w:bookmarkEnd w:id="527"/>
      <w:r/>
      <w:bookmarkEnd w:id="528"/>
      <w:r/>
      <w:bookmarkEnd w:id="529"/>
      <w:r/>
      <w:bookmarkEnd w:id="530"/>
      <w:r/>
      <w:bookmarkEnd w:id="531"/>
      <w:r/>
      <w:bookmarkEnd w:id="532"/>
      <w:r/>
      <w:bookmarkEnd w:id="533"/>
      <w:r/>
      <w:r/>
    </w:p>
    <w:p>
      <w:pPr>
        <w:ind w:firstLine="480"/>
        <w:spacing w:line="360" w:lineRule="auto"/>
        <w:rPr>
          <w:rFonts w:hint="eastAsia" w:ascii="宋体" w:hAnsi="宋体" w:eastAsia="宋体" w:cs="宋体"/>
          <w:color w:val="auto"/>
          <w:sz w:val="24"/>
          <w:highlight w:val="none"/>
        </w:rPr>
      </w:pPr>
      <w:r/>
      <w:bookmarkStart w:id="534" w:name="_Toc267251461"/>
      <w:r/>
      <w:bookmarkStart w:id="535" w:name="_Toc292559916"/>
      <w:r/>
      <w:bookmarkStart w:id="536" w:name="_Toc292559411"/>
      <w:r/>
      <w:bookmarkStart w:id="537" w:name="_Toc296503206"/>
      <w:r/>
      <w:bookmarkStart w:id="538" w:name="_Toc296891034"/>
      <w:r/>
      <w:bookmarkStart w:id="539" w:name="_Toc297048392"/>
      <w:r/>
      <w:bookmarkStart w:id="540" w:name="_Toc296944545"/>
      <w:r/>
      <w:bookmarkStart w:id="541" w:name="_Toc296891246"/>
      <w:r/>
      <w:bookmarkStart w:id="542" w:name="_Toc296346707"/>
      <w:r/>
      <w:bookmarkStart w:id="543" w:name="_Toc297120506"/>
      <w:r/>
      <w:bookmarkStart w:id="544" w:name="_Toc296347205"/>
      <w:r/>
      <w:bookmarkStart w:id="545" w:name="_Toc300935003"/>
      <w:r/>
      <w:bookmarkStart w:id="546" w:name="_Toc312678041"/>
      <w:r/>
      <w:bookmarkStart w:id="547" w:name="_Toc297123553"/>
      <w:r/>
      <w:bookmarkStart w:id="548" w:name="_Toc297216212"/>
      <w:r/>
      <w:bookmarkStart w:id="549" w:name="_Toc304295580"/>
      <w:r/>
      <w:bookmarkStart w:id="550" w:name="_Toc303539160"/>
      <w:r>
        <w:rPr>
          <w:rFonts w:hint="eastAsia" w:ascii="宋体" w:hAnsi="宋体" w:eastAsia="宋体" w:cs="宋体"/>
          <w:color w:val="auto"/>
          <w:sz w:val="24"/>
          <w:highlight w:val="none"/>
        </w:rPr>
        <w:t xml:space="preserve">12.1 合</w:t>
      </w:r>
      <w:bookmarkEnd w:id="534"/>
      <w:r/>
      <w:bookmarkEnd w:id="535"/>
      <w:r/>
      <w:bookmarkEnd w:id="536"/>
      <w:r>
        <w:rPr>
          <w:rFonts w:hint="eastAsia" w:ascii="宋体" w:hAnsi="宋体" w:eastAsia="宋体" w:cs="宋体"/>
          <w:color w:val="auto"/>
          <w:sz w:val="24"/>
          <w:highlight w:val="none"/>
        </w:rPr>
        <w:t xml:space="preserve">同价</w:t>
      </w:r>
      <w:bookmarkEnd w:id="537"/>
      <w:r/>
      <w:bookmarkEnd w:id="538"/>
      <w:r/>
      <w:bookmarkEnd w:id="539"/>
      <w:r/>
      <w:bookmarkEnd w:id="540"/>
      <w:r/>
      <w:bookmarkEnd w:id="541"/>
      <w:r/>
      <w:bookmarkEnd w:id="542"/>
      <w:r/>
      <w:bookmarkEnd w:id="543"/>
      <w:r/>
      <w:bookmarkEnd w:id="544"/>
      <w:r>
        <w:rPr>
          <w:rFonts w:hint="eastAsia" w:ascii="宋体" w:hAnsi="宋体" w:eastAsia="宋体" w:cs="宋体"/>
          <w:color w:val="auto"/>
          <w:sz w:val="24"/>
          <w:highlight w:val="none"/>
        </w:rPr>
        <w:t xml:space="preserve">格形式</w:t>
      </w:r>
      <w:bookmarkEnd w:id="545"/>
      <w:r/>
      <w:bookmarkEnd w:id="546"/>
      <w:r/>
      <w:bookmarkEnd w:id="547"/>
      <w:r/>
      <w:bookmarkEnd w:id="548"/>
      <w:r/>
      <w:bookmarkEnd w:id="549"/>
      <w:r/>
      <w:bookmarkEnd w:id="55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(1)、本工程采用</w:t>
      </w:r>
      <w:r>
        <w:rPr>
          <w:rFonts w:hint="eastAsia" w:ascii="宋体" w:hAnsi="宋体" w:eastAsia="宋体" w:cs="宋体"/>
          <w:b/>
          <w:color w:val="auto"/>
          <w:sz w:val="24"/>
          <w:highlight w:val="none"/>
        </w:rPr>
        <w:t xml:space="preserve">固定单价合同。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综合单价包含的风险范围：</w:t>
      </w:r>
      <w:r>
        <w:rPr>
          <w:rFonts w:hint="eastAsia" w:ascii="宋体" w:hAnsi="宋体" w:eastAsia="宋体" w:cs="宋体"/>
          <w:color w:val="auto"/>
          <w:sz w:val="24"/>
          <w:highlight w:val="none"/>
          <w:u w:val="single"/>
        </w:rPr>
        <w:t xml:space="preserve">施工期间市场风险、政策风险。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color w:val="auto"/>
          <w:sz w:val="24"/>
          <w:highlight w:val="none"/>
          <w:u w:val="single"/>
        </w:rPr>
        <w:t xml:space="preserve">施工期间人工费、材料费、机械费及规费、税金的调整风险由供应商自行考虑。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本工程结算时按照苏建函价【2019】178号文执行，采用一般计税法结算。</w:t>
      </w:r>
      <w:r/>
    </w:p>
    <w:p>
      <w:pPr>
        <w:ind w:firstLine="480"/>
        <w:spacing w:line="360" w:lineRule="auto"/>
        <w:rPr>
          <w:rFonts w:hint="eastAsia" w:ascii="宋体" w:hAnsi="宋体" w:eastAsia="宋体" w:cs="宋体"/>
          <w:color w:val="auto"/>
          <w:sz w:val="24"/>
          <w:highlight w:val="none"/>
        </w:rPr>
      </w:pPr>
      <w:r/>
      <w:bookmarkStart w:id="551" w:name="_Toc312678042"/>
      <w:r/>
      <w:bookmarkStart w:id="552" w:name="_Toc297123554"/>
      <w:r/>
      <w:bookmarkStart w:id="553" w:name="_Toc300935004"/>
      <w:r/>
      <w:bookmarkStart w:id="554" w:name="_Toc304295581"/>
      <w:r/>
      <w:bookmarkStart w:id="555" w:name="_Toc297216213"/>
      <w:r/>
      <w:bookmarkStart w:id="556" w:name="_Toc303539161"/>
      <w:r/>
      <w:bookmarkStart w:id="557" w:name="_Toc296891247"/>
      <w:r/>
      <w:bookmarkStart w:id="558" w:name="_Toc296347206"/>
      <w:r/>
      <w:bookmarkStart w:id="559" w:name="_Toc296503207"/>
      <w:r/>
      <w:bookmarkStart w:id="560" w:name="_Toc292559412"/>
      <w:r/>
      <w:bookmarkStart w:id="561" w:name="_Toc297120507"/>
      <w:r/>
      <w:bookmarkStart w:id="562" w:name="_Toc296891035"/>
      <w:r/>
      <w:bookmarkStart w:id="563" w:name="_Toc296944546"/>
      <w:r/>
      <w:bookmarkStart w:id="564" w:name="_Toc297048393"/>
      <w:r/>
      <w:bookmarkStart w:id="565" w:name="_Toc292559917"/>
      <w:r/>
      <w:bookmarkStart w:id="566" w:name="_Toc296346708"/>
      <w:r>
        <w:rPr>
          <w:rFonts w:hint="eastAsia" w:ascii="宋体" w:hAnsi="宋体" w:eastAsia="宋体" w:cs="宋体"/>
          <w:color w:val="auto"/>
          <w:sz w:val="24"/>
          <w:highlight w:val="none"/>
        </w:rPr>
        <w:t xml:space="preserve">本工程采用“固定单价合同”。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预付款</w:t>
      </w:r>
      <w:bookmarkEnd w:id="551"/>
      <w:r/>
      <w:bookmarkEnd w:id="552"/>
      <w:r/>
      <w:bookmarkEnd w:id="553"/>
      <w:r/>
      <w:bookmarkEnd w:id="554"/>
      <w:r/>
      <w:bookmarkEnd w:id="555"/>
      <w:r/>
      <w:bookmarkEnd w:id="55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12.2.1 预付款的支付</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发包人向承包人预付工程款的时间和金额或占合同价款总额的比例：</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无预付款</w:t>
      </w:r>
      <w:r>
        <w:rPr>
          <w:rFonts w:hint="eastAsia" w:ascii="宋体" w:hAnsi="宋体" w:eastAsia="宋体" w:cs="宋体"/>
          <w:color w:val="auto"/>
          <w:sz w:val="24"/>
          <w:highlight w:val="none"/>
          <w:u w:val="single"/>
        </w:rPr>
        <w:t xml:space="preserve">  </w:t>
      </w:r>
      <w:bookmarkEnd w:id="557"/>
      <w:r/>
      <w:bookmarkEnd w:id="558"/>
      <w:r/>
      <w:bookmarkEnd w:id="559"/>
      <w:r/>
      <w:bookmarkEnd w:id="560"/>
      <w:r/>
      <w:bookmarkEnd w:id="561"/>
      <w:r/>
      <w:bookmarkEnd w:id="562"/>
      <w:r/>
      <w:bookmarkEnd w:id="563"/>
      <w:r/>
      <w:bookmarkEnd w:id="564"/>
      <w:r/>
      <w:bookmarkEnd w:id="565"/>
      <w:r/>
      <w:bookmarkEnd w:id="566"/>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12.3.1 计量原则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工程量计算规则：</w:t>
      </w:r>
      <w:r>
        <w:rPr>
          <w:rFonts w:hint="eastAsia" w:ascii="宋体" w:hAnsi="宋体" w:eastAsia="宋体" w:cs="宋体"/>
          <w:color w:val="auto"/>
          <w:sz w:val="24"/>
          <w:highlight w:val="none"/>
          <w:u w:val="single"/>
        </w:rPr>
        <w:t xml:space="preserve">执行《建设工程工程量清单计价规范》GB50500-2013清单计算规则。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12.3.2 计量周期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关于计量周期的约定：</w:t>
      </w:r>
      <w:r>
        <w:rPr>
          <w:rFonts w:hint="eastAsia" w:ascii="宋体" w:hAnsi="宋体" w:eastAsia="宋体" w:cs="宋体"/>
          <w:color w:val="auto"/>
          <w:sz w:val="24"/>
          <w:highlight w:val="none"/>
          <w:u w:val="single"/>
        </w:rPr>
        <w:t xml:space="preserve">  按月计量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12.3.3 单价合同的计量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关于单价合同计量的约定：</w:t>
      </w:r>
      <w:r>
        <w:rPr>
          <w:rFonts w:hint="eastAsia" w:ascii="宋体" w:hAnsi="宋体" w:eastAsia="宋体" w:cs="宋体"/>
          <w:color w:val="auto"/>
          <w:sz w:val="24"/>
          <w:highlight w:val="none"/>
          <w:u w:val="single"/>
        </w:rPr>
        <w:t xml:space="preserve">  工程量按实计量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12.3.4 总价合同的计量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关于总价合同计量的约定：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12.3.5总价合同采用支付分解表计量支付的，是否适用第12.3.4 项〔总价合同的计量〕约定进行计量：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12.3.6 其他价格形式合同的计量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其他价格形式的计量方式和程序：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工程进度款支付</w:t>
      </w:r>
      <w:r/>
    </w:p>
    <w:p>
      <w:pPr>
        <w:ind w:firstLine="480"/>
        <w:spacing w:line="360" w:lineRule="auto"/>
        <w:rPr>
          <w:rFonts w:hint="eastAsia" w:ascii="宋体" w:hAnsi="宋体" w:eastAsia="宋体" w:cs="宋体"/>
          <w:color w:val="auto"/>
          <w:sz w:val="24"/>
          <w:highlight w:val="none"/>
        </w:rPr>
      </w:pPr>
      <w:r/>
      <w:bookmarkStart w:id="567" w:name="_Toc296891039"/>
      <w:r/>
      <w:bookmarkStart w:id="568" w:name="_Toc297216215"/>
      <w:r/>
      <w:bookmarkStart w:id="569" w:name="_Toc296944550"/>
      <w:r/>
      <w:bookmarkStart w:id="570" w:name="_Toc297123556"/>
      <w:r/>
      <w:bookmarkStart w:id="571" w:name="_Toc292559416"/>
      <w:r/>
      <w:bookmarkStart w:id="572" w:name="_Toc296503211"/>
      <w:r/>
      <w:bookmarkStart w:id="573" w:name="_Toc292559921"/>
      <w:r/>
      <w:bookmarkStart w:id="574" w:name="_Toc296347210"/>
      <w:r/>
      <w:bookmarkStart w:id="575" w:name="_Toc296891251"/>
      <w:r/>
      <w:bookmarkStart w:id="576" w:name="_Toc300935006"/>
      <w:r/>
      <w:bookmarkStart w:id="577" w:name="_Toc297120511"/>
      <w:r/>
      <w:bookmarkStart w:id="578" w:name="_Toc303539163"/>
      <w:r/>
      <w:bookmarkStart w:id="579" w:name="_Toc297048397"/>
      <w:r/>
      <w:bookmarkStart w:id="580" w:name="_Toc296346712"/>
      <w:r>
        <w:rPr>
          <w:rFonts w:hint="eastAsia" w:ascii="宋体" w:hAnsi="宋体" w:eastAsia="宋体" w:cs="宋体"/>
          <w:color w:val="auto"/>
          <w:sz w:val="24"/>
          <w:highlight w:val="none"/>
        </w:rPr>
        <w:t xml:space="preserve">12.4.1 付款周期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双方约定的工程款（进度款）支付的方式和时间：</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工程完工并验收合格后付至合同价的 80%，审计完成后付至审定价的 97%，剩余3%作为质保金，</w:t>
      </w:r>
      <w:r>
        <w:rPr>
          <w:rFonts w:hint="eastAsia" w:ascii="宋体" w:hAnsi="宋体" w:cs="宋体"/>
          <w:b/>
          <w:bCs/>
          <w:color w:val="auto"/>
          <w:sz w:val="24"/>
          <w:szCs w:val="24"/>
          <w:highlight w:val="none"/>
          <w:lang w:val="en-US" w:eastAsia="zh-CN" w:bidi="ar-SA"/>
        </w:rPr>
        <w:t xml:space="preserve">质保</w:t>
      </w:r>
      <w:r>
        <w:rPr>
          <w:rFonts w:hint="eastAsia" w:ascii="宋体" w:hAnsi="宋体" w:eastAsia="宋体" w:cs="宋体"/>
          <w:b/>
          <w:bCs/>
          <w:color w:val="auto"/>
          <w:sz w:val="24"/>
          <w:szCs w:val="24"/>
          <w:highlight w:val="none"/>
          <w:lang w:val="en-US" w:eastAsia="zh-CN" w:bidi="ar-SA"/>
        </w:rPr>
        <w:t xml:space="preserve">期2年，待</w:t>
      </w:r>
      <w:r>
        <w:rPr>
          <w:rFonts w:hint="eastAsia" w:ascii="宋体" w:hAnsi="宋体" w:cs="宋体"/>
          <w:b/>
          <w:bCs/>
          <w:color w:val="auto"/>
          <w:sz w:val="24"/>
          <w:szCs w:val="24"/>
          <w:highlight w:val="none"/>
          <w:lang w:val="en-US" w:eastAsia="zh-CN" w:bidi="ar-SA"/>
        </w:rPr>
        <w:t xml:space="preserve">质保</w:t>
      </w:r>
      <w:r>
        <w:rPr>
          <w:rFonts w:hint="eastAsia" w:ascii="宋体" w:hAnsi="宋体" w:eastAsia="宋体" w:cs="宋体"/>
          <w:b/>
          <w:bCs/>
          <w:color w:val="auto"/>
          <w:sz w:val="24"/>
          <w:szCs w:val="24"/>
          <w:highlight w:val="none"/>
          <w:lang w:val="en-US" w:eastAsia="zh-CN" w:bidi="ar-SA"/>
        </w:rPr>
        <w:t xml:space="preserve">期满后付清（无息）。</w:t>
      </w:r>
      <w:r/>
    </w:p>
    <w:p>
      <w:pPr>
        <w:ind w:firstLine="482"/>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12.4.2 进度付款申请单的编制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关于进度付款申请单编制的约定：</w:t>
      </w:r>
      <w:r>
        <w:rPr>
          <w:rFonts w:hint="eastAsia" w:ascii="宋体" w:hAnsi="宋体" w:eastAsia="宋体" w:cs="宋体"/>
          <w:color w:val="auto"/>
          <w:sz w:val="24"/>
          <w:highlight w:val="none"/>
          <w:u w:val="single"/>
        </w:rPr>
        <w:t xml:space="preserve"> 按发包人规定的工作流程及要求执</w:t>
      </w:r>
      <w:r>
        <w:rPr>
          <w:rFonts w:hint="eastAsia" w:ascii="宋体" w:hAnsi="宋体" w:cs="宋体"/>
          <w:color w:val="auto"/>
          <w:sz w:val="24"/>
          <w:highlight w:val="none"/>
          <w:u w:val="single"/>
          <w:lang w:val="en-US" w:eastAsia="zh-CN"/>
        </w:rPr>
        <w:t xml:space="preserve">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rPr>
          <w:rFonts w:hint="eastAsia" w:ascii="宋体" w:hAnsi="宋体" w:eastAsia="宋体" w:cs="宋体"/>
          <w:color w:val="auto"/>
          <w:sz w:val="24"/>
          <w:highlight w:val="none"/>
        </w:rPr>
        <w:t xml:space="preserve">2.4.3 进度付款申请单的提交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（1）单价合同进度付款申请单提交的约定：</w:t>
      </w:r>
      <w:r>
        <w:rPr>
          <w:rFonts w:hint="eastAsia" w:ascii="宋体" w:hAnsi="宋体" w:eastAsia="宋体" w:cs="宋体"/>
          <w:color w:val="auto"/>
          <w:sz w:val="24"/>
          <w:highlight w:val="none"/>
          <w:u w:val="single"/>
        </w:rPr>
        <w:t xml:space="preserve">  按月提交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（2）总价合同进度付款申请单提交的约定：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（3）其他价格形式合同进度付款申请单提交的约定：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12.4.4 进度款审核和支付</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（1）监理人审查并报送发包人的期限：</w:t>
      </w:r>
      <w:r>
        <w:rPr>
          <w:rFonts w:hint="eastAsia" w:ascii="宋体" w:hAnsi="宋体" w:eastAsia="宋体" w:cs="宋体"/>
          <w:color w:val="auto"/>
          <w:sz w:val="24"/>
          <w:highlight w:val="none"/>
          <w:u w:val="single"/>
        </w:rPr>
        <w:t xml:space="preserve">在收到承包人进度付款申请单以及相关资料后7日内完成</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发包人完成审批并签发进度款支付证书的期限：</w:t>
      </w:r>
      <w:r>
        <w:rPr>
          <w:rFonts w:hint="eastAsia" w:ascii="宋体" w:hAnsi="宋体" w:eastAsia="宋体" w:cs="宋体"/>
          <w:color w:val="auto"/>
          <w:sz w:val="24"/>
          <w:highlight w:val="none"/>
          <w:u w:val="single"/>
        </w:rPr>
        <w:t xml:space="preserve">在收到监理人报送的进度付款申请单及相关资料后7日内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（2）发包人支付进度款的期限：</w:t>
      </w:r>
      <w:r>
        <w:rPr>
          <w:rFonts w:hint="eastAsia" w:ascii="宋体" w:hAnsi="宋体" w:eastAsia="宋体" w:cs="宋体"/>
          <w:color w:val="auto"/>
          <w:sz w:val="24"/>
          <w:highlight w:val="none"/>
          <w:u w:val="single"/>
        </w:rPr>
        <w:t xml:space="preserve">  在进度款支付证书签发后14天内完成支付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发包人逾期支付进度款的违约金的计算方式：</w:t>
      </w:r>
      <w:r>
        <w:rPr>
          <w:rFonts w:hint="eastAsia" w:ascii="宋体" w:hAnsi="宋体" w:eastAsia="宋体" w:cs="宋体"/>
          <w:color w:val="auto"/>
          <w:sz w:val="24"/>
          <w:highlight w:val="none"/>
          <w:u w:val="single"/>
        </w:rPr>
        <w:t xml:space="preserve">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 支付分解表的编制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1、总价合同支付分解表的编制与审批：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12.4.5</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2、单价合同的总价项目支付分解表的编制与审批：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bookmarkEnd w:id="411"/>
      <w:r/>
      <w:r/>
    </w:p>
    <w:p>
      <w:pPr>
        <w:pStyle w:val="741"/>
        <w:ind w:firstLine="482"/>
        <w:spacing w:before="0" w:after="0" w:line="360" w:lineRule="auto"/>
        <w:rPr>
          <w:rFonts w:hint="eastAsia" w:ascii="宋体" w:hAnsi="宋体" w:eastAsia="宋体" w:cs="宋体"/>
          <w:color w:val="auto"/>
          <w:sz w:val="24"/>
          <w:szCs w:val="24"/>
          <w:highlight w:val="none"/>
        </w:rPr>
      </w:pPr>
      <w:r/>
      <w:bookmarkStart w:id="581" w:name="_Toc300935015"/>
      <w:r/>
      <w:bookmarkStart w:id="582" w:name="_Toc297120519"/>
      <w:r/>
      <w:bookmarkStart w:id="583" w:name="_Toc304295593"/>
      <w:r/>
      <w:bookmarkStart w:id="584" w:name="_Toc296944558"/>
      <w:r/>
      <w:bookmarkStart w:id="585" w:name="_Toc297048405"/>
      <w:r/>
      <w:bookmarkStart w:id="586" w:name="_Toc351203645"/>
      <w:r/>
      <w:bookmarkStart w:id="587" w:name="_Toc292559929"/>
      <w:r/>
      <w:bookmarkStart w:id="588" w:name="_Toc296891259"/>
      <w:r/>
      <w:bookmarkStart w:id="589" w:name="_Toc296891047"/>
      <w:r/>
      <w:bookmarkStart w:id="590" w:name="_Toc312678053"/>
      <w:r/>
      <w:bookmarkStart w:id="591" w:name="_Toc292559424"/>
      <w:r/>
      <w:bookmarkStart w:id="592" w:name="_Toc303539172"/>
      <w:r/>
      <w:bookmarkStart w:id="593" w:name="_Toc297216223"/>
      <w:r/>
      <w:bookmarkStart w:id="594" w:name="_Toc297123564"/>
      <w:r/>
      <w:bookmarkStart w:id="595" w:name="_Toc296346720"/>
      <w:r/>
      <w:bookmarkStart w:id="596" w:name="_Toc296503219"/>
      <w:r/>
      <w:bookmarkStart w:id="597" w:name="_Toc296347218"/>
      <w:r>
        <w:rPr>
          <w:rFonts w:hint="eastAsia" w:ascii="宋体" w:hAnsi="宋体" w:eastAsia="宋体" w:cs="宋体"/>
          <w:color w:val="auto"/>
          <w:sz w:val="24"/>
          <w:szCs w:val="24"/>
          <w:highlight w:val="none"/>
        </w:rPr>
        <w:t xml:space="preserve">13、验收和工程试车</w:t>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分部分项工程验收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13.1.1监理人不能按时进行验收时，应提前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小时提交书面延期要求。</w:t>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 xml:space="preserve">小时。</w:t>
      </w:r>
      <w:r/>
    </w:p>
    <w:p>
      <w:pPr>
        <w:ind w:firstLine="480"/>
        <w:spacing w:line="360" w:lineRule="auto"/>
        <w:rPr>
          <w:rFonts w:hint="eastAsia" w:ascii="宋体" w:hAnsi="宋体" w:eastAsia="宋体" w:cs="宋体"/>
          <w:color w:val="auto"/>
          <w:sz w:val="24"/>
          <w:highlight w:val="none"/>
        </w:rPr>
      </w:pPr>
      <w:r/>
      <w:bookmarkStart w:id="598" w:name="_Toc296347222"/>
      <w:r/>
      <w:bookmarkStart w:id="599" w:name="_Toc297123565"/>
      <w:r/>
      <w:bookmarkStart w:id="600" w:name="_Toc296503223"/>
      <w:r/>
      <w:bookmarkStart w:id="601" w:name="_Toc292559428"/>
      <w:r/>
      <w:bookmarkStart w:id="602" w:name="_Toc303539173"/>
      <w:r/>
      <w:bookmarkStart w:id="603" w:name="_Toc304295596"/>
      <w:r/>
      <w:bookmarkStart w:id="604" w:name="_Toc296346724"/>
      <w:r/>
      <w:bookmarkStart w:id="605" w:name="_Toc297048409"/>
      <w:r/>
      <w:bookmarkStart w:id="606" w:name="_Toc296891263"/>
      <w:r/>
      <w:bookmarkStart w:id="607" w:name="_Toc296891051"/>
      <w:r/>
      <w:bookmarkStart w:id="608" w:name="_Toc312678056"/>
      <w:r/>
      <w:bookmarkStart w:id="609" w:name="_Toc300935016"/>
      <w:r/>
      <w:bookmarkStart w:id="610" w:name="_Toc297120523"/>
      <w:r/>
      <w:bookmarkStart w:id="611" w:name="_Toc297216224"/>
      <w:r/>
      <w:bookmarkStart w:id="612" w:name="_Toc296944562"/>
      <w:r/>
      <w:bookmarkStart w:id="613" w:name="_Toc292559933"/>
      <w:r/>
      <w:bookmarkStart w:id="614" w:name="_Toc267251474"/>
      <w:r/>
      <w:bookmarkStart w:id="615" w:name="_Toc267251472"/>
      <w:r/>
      <w:bookmarkStart w:id="616" w:name="_Toc267251470"/>
      <w:r/>
      <w:bookmarkStart w:id="617" w:name="_Toc267251475"/>
      <w:r/>
      <w:bookmarkStart w:id="618" w:name="_Toc267251476"/>
      <w:r/>
      <w:bookmarkStart w:id="619" w:name="_Toc267251473"/>
      <w:r/>
      <w:bookmarkStart w:id="620" w:name="_Toc267251471"/>
      <w:r>
        <w:rPr>
          <w:rFonts w:hint="eastAsia" w:ascii="宋体" w:hAnsi="宋体" w:eastAsia="宋体" w:cs="宋体"/>
          <w:color w:val="auto"/>
          <w:sz w:val="24"/>
          <w:highlight w:val="none"/>
        </w:rPr>
        <w:t xml:space="preserve">13.2 竣工验收</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
    </w:p>
    <w:p>
      <w:pPr>
        <w:ind w:firstLine="480"/>
        <w:spacing w:line="360" w:lineRule="auto"/>
        <w:rPr>
          <w:rFonts w:hint="eastAsia" w:ascii="宋体" w:hAnsi="宋体" w:eastAsia="宋体" w:cs="宋体"/>
          <w:color w:val="auto"/>
          <w:sz w:val="24"/>
          <w:highlight w:val="none"/>
        </w:rPr>
      </w:pPr>
      <w:r/>
      <w:bookmarkStart w:id="621" w:name="_Toc280868704"/>
      <w:r/>
      <w:bookmarkStart w:id="622" w:name="_Toc280868705"/>
      <w:r/>
      <w:bookmarkStart w:id="623" w:name="_Toc280868706"/>
      <w:r/>
      <w:bookmarkStart w:id="624" w:name="_Toc280868707"/>
      <w:r/>
      <w:bookmarkStart w:id="625" w:name="_Toc280868708"/>
      <w:r/>
      <w:bookmarkStart w:id="626" w:name="_Toc280868709"/>
      <w:r>
        <w:rPr>
          <w:rFonts w:hint="eastAsia" w:ascii="宋体" w:hAnsi="宋体" w:eastAsia="宋体" w:cs="宋体"/>
          <w:color w:val="auto"/>
          <w:sz w:val="24"/>
          <w:highlight w:val="none"/>
        </w:rPr>
        <w:t xml:space="preserve">13.2.1竣工验收程序</w:t>
      </w:r>
      <w:bookmarkEnd w:id="62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关于竣工验收程序的约定：</w:t>
      </w:r>
      <w:r>
        <w:rPr>
          <w:rFonts w:hint="eastAsia" w:ascii="宋体" w:hAnsi="宋体" w:eastAsia="宋体" w:cs="宋体"/>
          <w:color w:val="auto"/>
          <w:sz w:val="24"/>
          <w:highlight w:val="none"/>
          <w:u w:val="single"/>
        </w:rPr>
        <w:t xml:space="preserve">按通用条款执行</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发包人不按照本项约定组织竣工验收、颁发工程接收证书的违约金的计算方法：</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6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13.2.2移交、接收全部与部分工程</w:t>
      </w:r>
      <w:bookmarkEnd w:id="62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承包人向发包人移交工程的期限：</w:t>
      </w:r>
      <w:r>
        <w:rPr>
          <w:rFonts w:hint="eastAsia" w:ascii="宋体" w:hAnsi="宋体" w:eastAsia="宋体" w:cs="宋体"/>
          <w:color w:val="auto"/>
          <w:sz w:val="24"/>
          <w:highlight w:val="none"/>
          <w:u w:val="single"/>
        </w:rPr>
        <w:t xml:space="preserve">在颁发工程接收证书后7日内完成工程的移交。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发包人未按本合同约定接收全部或部分工程的，违约金的计算方法为：</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bookmarkEnd w:id="624"/>
      <w:r/>
      <w:r/>
    </w:p>
    <w:p>
      <w:pPr>
        <w:ind w:firstLine="48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承包人未按时移交工程的，违约金的计算方法为：</w:t>
      </w:r>
      <w:r>
        <w:rPr>
          <w:rFonts w:hint="eastAsia" w:ascii="宋体" w:hAnsi="宋体" w:eastAsia="宋体" w:cs="宋体"/>
          <w:color w:val="auto"/>
          <w:sz w:val="24"/>
          <w:highlight w:val="none"/>
          <w:u w:val="single"/>
        </w:rPr>
        <w:t xml:space="preserve">每推迟一天，</w:t>
      </w:r>
      <w:r>
        <w:rPr>
          <w:rFonts w:hint="eastAsia" w:ascii="宋体" w:hAnsi="宋体" w:eastAsia="宋体" w:cs="宋体"/>
          <w:b/>
          <w:bCs/>
          <w:color w:val="auto"/>
          <w:sz w:val="24"/>
          <w:highlight w:val="none"/>
          <w:u w:val="single"/>
        </w:rPr>
        <w:t xml:space="preserve">承</w:t>
      </w:r>
      <w:r>
        <w:rPr>
          <w:rFonts w:hint="eastAsia" w:ascii="宋体" w:hAnsi="宋体" w:eastAsia="宋体" w:cs="宋体"/>
          <w:b/>
          <w:color w:val="auto"/>
          <w:sz w:val="24"/>
          <w:highlight w:val="none"/>
          <w:u w:val="single"/>
        </w:rPr>
        <w:t xml:space="preserve">包人赔偿给发包人合同价万分之一违约金</w:t>
      </w:r>
      <w:r>
        <w:rPr>
          <w:rFonts w:hint="eastAsia" w:ascii="宋体" w:hAnsi="宋体" w:eastAsia="宋体" w:cs="宋体"/>
          <w:b/>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 工程试车</w:t>
      </w:r>
      <w:bookmarkEnd w:id="625"/>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13.3.1 试车程序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工程试车内容：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numPr>
          <w:ilvl w:val="0"/>
          <w:numId w:val="5"/>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单机无负荷试车费用由</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无负荷联动试车费用由</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13.3.2 投料试车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关于投料试车相关事项的约定：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竣工退场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13.4.1 竣工退场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承包人完成竣工退场的期限：</w:t>
      </w:r>
      <w:r>
        <w:rPr>
          <w:rFonts w:hint="eastAsia" w:ascii="宋体" w:hAnsi="宋体" w:eastAsia="宋体" w:cs="宋体"/>
          <w:color w:val="auto"/>
          <w:sz w:val="24"/>
          <w:highlight w:val="none"/>
          <w:u w:val="single"/>
        </w:rPr>
        <w:t xml:space="preserve">在移交结束后7日内完成竣工退场 </w:t>
      </w:r>
      <w:r>
        <w:rPr>
          <w:rFonts w:hint="eastAsia" w:ascii="宋体" w:hAnsi="宋体" w:eastAsia="宋体" w:cs="宋体"/>
          <w:color w:val="auto"/>
          <w:sz w:val="24"/>
          <w:highlight w:val="none"/>
        </w:rPr>
        <w:t xml:space="preserve">。</w:t>
      </w:r>
      <w:r/>
    </w:p>
    <w:p>
      <w:pPr>
        <w:pStyle w:val="741"/>
        <w:ind w:firstLine="482"/>
        <w:spacing w:before="0" w:after="0" w:line="360" w:lineRule="auto"/>
        <w:rPr>
          <w:rFonts w:hint="eastAsia" w:ascii="宋体" w:hAnsi="宋体" w:eastAsia="宋体" w:cs="宋体"/>
          <w:color w:val="auto"/>
          <w:sz w:val="24"/>
          <w:szCs w:val="24"/>
          <w:highlight w:val="none"/>
        </w:rPr>
      </w:pPr>
      <w:r/>
      <w:bookmarkStart w:id="627" w:name="_Toc351203646"/>
      <w:r>
        <w:rPr>
          <w:rFonts w:hint="eastAsia" w:ascii="宋体" w:hAnsi="宋体" w:eastAsia="宋体" w:cs="宋体"/>
          <w:color w:val="auto"/>
          <w:sz w:val="24"/>
          <w:szCs w:val="24"/>
          <w:highlight w:val="none"/>
        </w:rPr>
        <w:t xml:space="preserve">14、竣工结算</w:t>
      </w:r>
      <w:bookmarkEnd w:id="627"/>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执行《建设工程工程量清单计价规范》GB50500-2013的规定。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竣工付款申请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承包人提交竣工付款申请单的期限：</w:t>
      </w:r>
      <w:r>
        <w:rPr>
          <w:rFonts w:hint="eastAsia" w:ascii="宋体" w:hAnsi="宋体" w:eastAsia="宋体" w:cs="宋体"/>
          <w:color w:val="auto"/>
          <w:sz w:val="24"/>
          <w:highlight w:val="none"/>
          <w:u w:val="single"/>
        </w:rPr>
        <w:t xml:space="preserve">在工程竣工验收合格后28天内向发包人和监理人提交竣工结算申请单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竣工付款申请单应包括的内容：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（1）竣工结算合同价格；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（2）发包人已支付承包人的款项；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（3）应扣留的质量保证金；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（4）发包人应支付承包人的合同价款。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竣工结算审核</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发包人审批竣工付款申请单的期限：</w:t>
      </w:r>
      <w:r>
        <w:rPr>
          <w:rFonts w:hint="eastAsia" w:ascii="宋体" w:hAnsi="宋体" w:eastAsia="宋体" w:cs="宋体"/>
          <w:color w:val="auto"/>
          <w:sz w:val="24"/>
          <w:highlight w:val="none"/>
          <w:u w:val="single"/>
        </w:rPr>
        <w:t xml:space="preserve">发包人在收到承包人提交竣工结算申请书后2个月内完成审批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发包人完成竣工付款的期限：</w:t>
      </w:r>
      <w:r>
        <w:rPr>
          <w:rFonts w:hint="eastAsia" w:ascii="宋体" w:hAnsi="宋体" w:eastAsia="宋体" w:cs="宋体"/>
          <w:color w:val="auto"/>
          <w:sz w:val="24"/>
          <w:highlight w:val="none"/>
          <w:u w:val="single"/>
        </w:rPr>
        <w:t xml:space="preserve">发包人应在签发竣工付款证书后的3个月内，完成对承包人的竣工付款</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关于竣工付款证书异议部分复核的方式和程序：</w:t>
      </w:r>
      <w:r>
        <w:rPr>
          <w:rFonts w:hint="eastAsia" w:ascii="宋体" w:hAnsi="宋体" w:eastAsia="宋体" w:cs="宋体"/>
          <w:color w:val="auto"/>
          <w:sz w:val="24"/>
          <w:highlight w:val="none"/>
          <w:u w:val="single"/>
        </w:rPr>
        <w:t xml:space="preserve">按照第19条〔争议解决〕约定处理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工程竣工结算要接受发包人委托的审计单位审计，审计以承包人送审价为基数，竣工结算核减额5%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含5%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以内审计费由发包人承担，</w:t>
      </w:r>
      <w:r>
        <w:rPr>
          <w:rFonts w:hint="eastAsia" w:ascii="宋体" w:hAnsi="宋体" w:eastAsia="宋体" w:cs="宋体"/>
          <w:color w:val="auto"/>
          <w:sz w:val="24"/>
          <w:highlight w:val="none"/>
          <w:lang w:eastAsia="zh-CN"/>
        </w:rPr>
        <w:t xml:space="preserve">如果</w:t>
      </w:r>
      <w:r>
        <w:rPr>
          <w:rFonts w:hint="eastAsia" w:ascii="宋体" w:hAnsi="宋体" w:eastAsia="宋体" w:cs="宋体"/>
          <w:color w:val="auto"/>
          <w:sz w:val="24"/>
          <w:highlight w:val="none"/>
        </w:rPr>
        <w:t xml:space="preserve">核减额超过5%</w:t>
      </w:r>
      <w:r>
        <w:rPr>
          <w:rFonts w:hint="eastAsia" w:ascii="宋体" w:hAnsi="宋体" w:eastAsia="宋体" w:cs="宋体"/>
          <w:color w:val="auto"/>
          <w:sz w:val="24"/>
          <w:highlight w:val="none"/>
          <w:lang w:eastAsia="zh-CN"/>
        </w:rPr>
        <w:t xml:space="preserve">所有</w:t>
      </w:r>
      <w:r>
        <w:rPr>
          <w:rFonts w:hint="eastAsia" w:ascii="宋体" w:hAnsi="宋体" w:eastAsia="宋体" w:cs="宋体"/>
          <w:color w:val="auto"/>
          <w:sz w:val="24"/>
          <w:highlight w:val="none"/>
        </w:rPr>
        <w:t xml:space="preserve">审计费由承包人承担，发包人从工程款中扣除。具体计费标准及方式以发包人与委托的审计单位签约计费方式为准。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最终结清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14.3.1 最终结清申请单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承包人提交最终结清申请单的份数：</w:t>
      </w:r>
      <w:r>
        <w:rPr>
          <w:rFonts w:hint="eastAsia" w:ascii="宋体" w:hAnsi="宋体" w:eastAsia="宋体" w:cs="宋体"/>
          <w:color w:val="auto"/>
          <w:sz w:val="24"/>
          <w:highlight w:val="none"/>
          <w:u w:val="single"/>
        </w:rPr>
        <w:t xml:space="preserve"> 叁份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承包人提交最终结算申请单的期限：</w:t>
      </w:r>
      <w:r>
        <w:rPr>
          <w:rFonts w:hint="eastAsia" w:ascii="宋体" w:hAnsi="宋体" w:eastAsia="宋体" w:cs="宋体"/>
          <w:color w:val="auto"/>
          <w:sz w:val="24"/>
          <w:highlight w:val="none"/>
          <w:u w:val="single"/>
        </w:rPr>
        <w:t xml:space="preserve">在缺陷责任期终止证书颁发后7日内  。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14.3.2 最终结清证书和支付</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（1）发包人完成最终结清申请单的审批并颁发最终结清证书的期限：</w:t>
      </w:r>
      <w:r>
        <w:rPr>
          <w:rFonts w:hint="eastAsia" w:ascii="宋体" w:hAnsi="宋体" w:eastAsia="宋体" w:cs="宋体"/>
          <w:color w:val="auto"/>
          <w:sz w:val="24"/>
          <w:highlight w:val="none"/>
          <w:u w:val="single"/>
        </w:rPr>
        <w:t xml:space="preserve">在收到承包人提交的最终结清申请单后14天内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（2）发包人完成支付的期限：</w:t>
      </w:r>
      <w:r>
        <w:rPr>
          <w:rFonts w:hint="eastAsia" w:ascii="宋体" w:hAnsi="宋体" w:eastAsia="宋体" w:cs="宋体"/>
          <w:color w:val="auto"/>
          <w:sz w:val="24"/>
          <w:highlight w:val="none"/>
          <w:u w:val="single"/>
        </w:rPr>
        <w:t xml:space="preserve">在颁发最终结清证书后30日内完成支付 。</w:t>
      </w:r>
      <w:bookmarkEnd w:id="614"/>
      <w:r/>
      <w:bookmarkEnd w:id="615"/>
      <w:r/>
      <w:bookmarkEnd w:id="616"/>
      <w:r/>
      <w:bookmarkEnd w:id="617"/>
      <w:r/>
      <w:bookmarkEnd w:id="618"/>
      <w:r/>
      <w:bookmarkEnd w:id="619"/>
      <w:r/>
      <w:bookmarkEnd w:id="620"/>
      <w:r/>
      <w:bookmarkEnd w:id="626"/>
      <w:r/>
      <w:r/>
    </w:p>
    <w:p>
      <w:pPr>
        <w:pStyle w:val="741"/>
        <w:ind w:firstLine="482"/>
        <w:spacing w:before="0" w:after="0" w:line="360" w:lineRule="auto"/>
        <w:rPr>
          <w:rFonts w:hint="eastAsia" w:ascii="宋体" w:hAnsi="宋体" w:eastAsia="宋体" w:cs="宋体"/>
          <w:color w:val="auto"/>
          <w:sz w:val="24"/>
          <w:szCs w:val="24"/>
          <w:highlight w:val="none"/>
        </w:rPr>
      </w:pPr>
      <w:r/>
      <w:bookmarkStart w:id="628" w:name="_Toc351203647"/>
      <w:r/>
      <w:bookmarkStart w:id="629" w:name="_Toc267251483"/>
      <w:r/>
      <w:bookmarkStart w:id="630" w:name="_Toc267251482"/>
      <w:r/>
      <w:bookmarkStart w:id="631" w:name="_Toc267251484"/>
      <w:r/>
      <w:bookmarkStart w:id="632" w:name="_Toc267251485"/>
      <w:r/>
      <w:bookmarkStart w:id="633" w:name="_Toc267251486"/>
      <w:r/>
      <w:bookmarkStart w:id="634" w:name="_Toc267251489"/>
      <w:r/>
      <w:bookmarkStart w:id="635" w:name="_Toc267251490"/>
      <w:r/>
      <w:bookmarkStart w:id="636" w:name="_Toc267251488"/>
      <w:r/>
      <w:bookmarkStart w:id="637" w:name="_Toc267251498"/>
      <w:r/>
      <w:bookmarkStart w:id="638" w:name="_Toc267251491"/>
      <w:r/>
      <w:bookmarkStart w:id="639" w:name="_Toc267251494"/>
      <w:r/>
      <w:bookmarkStart w:id="640" w:name="_Toc267251497"/>
      <w:r/>
      <w:bookmarkStart w:id="641" w:name="_Toc267251492"/>
      <w:r/>
      <w:bookmarkStart w:id="642" w:name="_Toc267251495"/>
      <w:r/>
      <w:bookmarkStart w:id="643" w:name="_Toc267251493"/>
      <w:r/>
      <w:bookmarkStart w:id="644" w:name="_Toc267251499"/>
      <w:r/>
      <w:bookmarkStart w:id="645" w:name="_Toc267251496"/>
      <w:r/>
      <w:bookmarkStart w:id="646" w:name="_Toc267251502"/>
      <w:r/>
      <w:bookmarkStart w:id="647" w:name="_Toc267251503"/>
      <w:r/>
      <w:bookmarkStart w:id="648" w:name="_Toc267251501"/>
      <w:r/>
      <w:bookmarkStart w:id="649" w:name="_Toc267251506"/>
      <w:r/>
      <w:bookmarkStart w:id="650" w:name="_Toc267251504"/>
      <w:r/>
      <w:bookmarkStart w:id="651" w:name="_Toc267251507"/>
      <w:r/>
      <w:bookmarkStart w:id="652" w:name="_Toc267251508"/>
      <w:r/>
      <w:bookmarkStart w:id="653" w:name="_Toc267251513"/>
      <w:r/>
      <w:bookmarkStart w:id="654" w:name="_Toc267251509"/>
      <w:r/>
      <w:bookmarkStart w:id="655" w:name="_Toc267251515"/>
      <w:r/>
      <w:bookmarkStart w:id="656" w:name="_Toc267251514"/>
      <w:r/>
      <w:bookmarkStart w:id="657" w:name="_Toc267251511"/>
      <w:r/>
      <w:bookmarkStart w:id="658" w:name="_Toc267251510"/>
      <w:r>
        <w:rPr>
          <w:rFonts w:hint="eastAsia" w:ascii="宋体" w:hAnsi="宋体" w:eastAsia="宋体" w:cs="宋体"/>
          <w:color w:val="auto"/>
          <w:sz w:val="24"/>
          <w:szCs w:val="24"/>
          <w:highlight w:val="none"/>
        </w:rPr>
        <w:t xml:space="preserve">15、缺陷责任期与保修</w:t>
      </w:r>
      <w:bookmarkEnd w:id="62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15.1缺陷责任期</w:t>
      </w:r>
      <w:bookmarkEnd w:id="62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缺陷责任期的具体期限：</w:t>
      </w:r>
      <w:r>
        <w:rPr>
          <w:rFonts w:hint="eastAsia" w:ascii="宋体" w:hAnsi="宋体" w:eastAsia="宋体" w:cs="宋体"/>
          <w:color w:val="auto"/>
          <w:sz w:val="24"/>
          <w:highlight w:val="none"/>
          <w:u w:val="single"/>
        </w:rPr>
        <w:t xml:space="preserve">自实际竣工日期起</w:t>
      </w:r>
      <w:r>
        <w:rPr>
          <w:rFonts w:hint="eastAsia" w:ascii="宋体" w:hAnsi="宋体" w:eastAsia="宋体" w:cs="宋体"/>
          <w:b/>
          <w:color w:val="auto"/>
          <w:sz w:val="24"/>
          <w:highlight w:val="none"/>
          <w:u w:val="single"/>
        </w:rPr>
        <w:t xml:space="preserve">24个月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 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关于是否扣留质量保证金的约定：</w:t>
      </w:r>
      <w:r>
        <w:rPr>
          <w:rFonts w:hint="eastAsia" w:ascii="宋体" w:hAnsi="宋体" w:eastAsia="宋体" w:cs="宋体"/>
          <w:color w:val="auto"/>
          <w:sz w:val="24"/>
          <w:highlight w:val="none"/>
          <w:u w:val="single"/>
        </w:rPr>
        <w:t xml:space="preserve"> 扣留质量保证金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15.2.1 承包人提供质量保证金的方式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质量保证金采用以下第</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3</w:t>
      </w:r>
      <w:r>
        <w:rPr>
          <w:rFonts w:hint="eastAsia" w:ascii="宋体" w:hAnsi="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⑴质量保证金保函，保证金额为：</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w:t>
      </w:r>
      <w:r>
        <w:rPr>
          <w:rFonts w:hint="eastAsia" w:ascii="宋体" w:hAnsi="宋体" w:cs="宋体"/>
          <w:b/>
          <w:color w:val="auto"/>
          <w:sz w:val="24"/>
          <w:highlight w:val="none"/>
          <w:lang w:val="en-US" w:eastAsia="zh-CN"/>
        </w:rPr>
        <w:t xml:space="preserve"> </w:t>
      </w:r>
      <w:r>
        <w:rPr>
          <w:rFonts w:hint="eastAsia" w:ascii="宋体" w:hAnsi="宋体" w:cs="宋体"/>
          <w:b w:val="0"/>
          <w:bCs/>
          <w:color w:val="auto"/>
          <w:sz w:val="24"/>
          <w:highlight w:val="none"/>
          <w:u w:val="single"/>
          <w:lang w:val="en-US" w:eastAsia="zh-CN"/>
        </w:rPr>
        <w:t xml:space="preserve"> /</w:t>
      </w:r>
      <w:r>
        <w:rPr>
          <w:rFonts w:hint="eastAsia" w:ascii="宋体" w:hAnsi="宋体" w:cs="宋体"/>
          <w:b/>
          <w:color w:val="auto"/>
          <w:sz w:val="24"/>
          <w:highlight w:val="none"/>
          <w:u w:val="single"/>
          <w:lang w:val="en-US" w:eastAsia="zh-CN"/>
        </w:rPr>
        <w:t xml:space="preserve"> </w:t>
      </w:r>
      <w:r>
        <w:rPr>
          <w:rFonts w:hint="eastAsia" w:ascii="宋体" w:hAnsi="宋体" w:eastAsia="宋体" w:cs="宋体"/>
          <w:color w:val="auto"/>
          <w:sz w:val="24"/>
          <w:highlight w:val="none"/>
        </w:rPr>
        <w:t xml:space="preserve">的工程款；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⑶其他方式：</w:t>
      </w:r>
      <w:r>
        <w:rPr>
          <w:rFonts w:hint="eastAsia" w:ascii="宋体" w:hAnsi="宋体" w:eastAsia="宋体" w:cs="宋体"/>
          <w:color w:val="auto"/>
          <w:sz w:val="24"/>
          <w:highlight w:val="none"/>
          <w:u w:val="single"/>
        </w:rPr>
        <w:t xml:space="preserve"> 工程结算价的3%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15.2.2 质量保证金的扣留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质量保证金的扣留采取以下第</w:t>
      </w:r>
      <w:r>
        <w:rPr>
          <w:rFonts w:hint="eastAsia" w:ascii="宋体" w:hAnsi="宋体" w:eastAsia="宋体" w:cs="宋体"/>
          <w:color w:val="auto"/>
          <w:sz w:val="24"/>
          <w:highlight w:val="none"/>
          <w:u w:val="single"/>
        </w:rPr>
        <w:t xml:space="preserve"> ⑵  </w:t>
      </w:r>
      <w:r>
        <w:rPr>
          <w:rFonts w:hint="eastAsia" w:ascii="宋体" w:hAnsi="宋体" w:eastAsia="宋体" w:cs="宋体"/>
          <w:color w:val="auto"/>
          <w:sz w:val="24"/>
          <w:highlight w:val="none"/>
        </w:rPr>
        <w:t xml:space="preserve">种方式：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⑴在支付工程进度款时逐次扣留，在此情形下，质量保证金的计算基数不包括预付款的支付、扣回以及价格调整的金额；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⑵工程竣工结算审计结束时一次性扣留质量保证金；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⑶其他扣留方式：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关于质量保证金的补充约定：</w:t>
      </w:r>
      <w:r>
        <w:rPr>
          <w:rFonts w:hint="eastAsia" w:ascii="宋体" w:hAnsi="宋体" w:eastAsia="宋体" w:cs="宋体"/>
          <w:color w:val="auto"/>
          <w:sz w:val="24"/>
          <w:highlight w:val="none"/>
          <w:u w:val="single"/>
        </w:rPr>
        <w:t xml:space="preserve">在颁发最终结清证书后30日内无息退还。</w:t>
      </w:r>
      <w:bookmarkEnd w:id="630"/>
      <w:r/>
      <w:bookmarkEnd w:id="631"/>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bookmarkEnd w:id="63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15.3.1 保修责任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工程保修期为：</w:t>
      </w:r>
      <w:r>
        <w:rPr>
          <w:rFonts w:hint="eastAsia" w:ascii="宋体" w:hAnsi="宋体" w:eastAsia="宋体" w:cs="宋体"/>
          <w:color w:val="auto"/>
          <w:sz w:val="24"/>
          <w:highlight w:val="none"/>
          <w:u w:val="single"/>
        </w:rPr>
        <w:t xml:space="preserve">  按国家有关规定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15.3.2 修复通知</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承包人收到保修通知并到达工程现场的合理时间：</w:t>
      </w:r>
      <w:r>
        <w:rPr>
          <w:rFonts w:hint="eastAsia" w:ascii="宋体" w:hAnsi="宋体" w:eastAsia="宋体" w:cs="宋体"/>
          <w:color w:val="auto"/>
          <w:sz w:val="24"/>
          <w:highlight w:val="none"/>
          <w:u w:val="single"/>
        </w:rPr>
        <w:t xml:space="preserve">收到保修通知或口头通知后48小时内</w:t>
      </w:r>
      <w:r>
        <w:rPr>
          <w:rFonts w:hint="eastAsia" w:ascii="宋体" w:hAnsi="宋体" w:eastAsia="宋体" w:cs="宋体"/>
          <w:color w:val="auto"/>
          <w:sz w:val="24"/>
          <w:highlight w:val="none"/>
        </w:rPr>
        <w:t xml:space="preserve">。</w:t>
      </w:r>
      <w:bookmarkEnd w:id="633"/>
      <w:r/>
      <w:bookmarkEnd w:id="634"/>
      <w:r/>
      <w:bookmarkEnd w:id="635"/>
      <w:r/>
      <w:bookmarkEnd w:id="636"/>
      <w:r/>
      <w:r/>
    </w:p>
    <w:p>
      <w:pPr>
        <w:pStyle w:val="741"/>
        <w:ind w:firstLine="482"/>
        <w:spacing w:before="0" w:after="0" w:line="360" w:lineRule="auto"/>
        <w:rPr>
          <w:rFonts w:hint="eastAsia" w:ascii="宋体" w:hAnsi="宋体" w:eastAsia="宋体" w:cs="宋体"/>
          <w:color w:val="auto"/>
          <w:sz w:val="24"/>
          <w:szCs w:val="24"/>
          <w:highlight w:val="none"/>
        </w:rPr>
      </w:pPr>
      <w:r/>
      <w:bookmarkStart w:id="659" w:name="_Toc280868717"/>
      <w:r/>
      <w:bookmarkStart w:id="660" w:name="_Toc280868718"/>
      <w:r>
        <w:rPr>
          <w:rFonts w:hint="eastAsia" w:ascii="宋体" w:hAnsi="宋体" w:eastAsia="宋体" w:cs="宋体"/>
          <w:color w:val="auto"/>
          <w:sz w:val="24"/>
          <w:szCs w:val="24"/>
          <w:highlight w:val="none"/>
        </w:rPr>
        <w:t xml:space="preserve">16、违约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发包人违约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16.1.1发包人违约的情形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发包人违约的其他情形：</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16.1.2 发包人违约的责任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发包人违约责任的承担方式和计算方法：</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（1）因发包人原因未能在计划开工日期前7天内下达开工通知的违约责任：</w:t>
      </w:r>
      <w:r>
        <w:rPr>
          <w:rFonts w:hint="eastAsia" w:ascii="宋体" w:hAnsi="宋体" w:eastAsia="宋体" w:cs="宋体"/>
          <w:color w:val="auto"/>
          <w:sz w:val="24"/>
          <w:highlight w:val="none"/>
          <w:u w:val="single"/>
        </w:rPr>
        <w:t xml:space="preserve">发包人顺延工期</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highlight w:val="none"/>
          <w:u w:val="single"/>
        </w:rPr>
        <w:t xml:space="preserve"> 发包人顺延工期</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（3）因发包人违反合同约定造成暂停施工的违约责任：</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发包人顺延工期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（4）发包人无正当理由没有在约定期限内发出复工指示，导致承包人无法复工的违约责任：</w:t>
      </w:r>
      <w:r>
        <w:rPr>
          <w:rFonts w:hint="eastAsia" w:ascii="宋体" w:hAnsi="宋体" w:eastAsia="宋体" w:cs="宋体"/>
          <w:color w:val="auto"/>
          <w:sz w:val="24"/>
          <w:highlight w:val="none"/>
          <w:u w:val="single"/>
        </w:rPr>
        <w:t xml:space="preserve">发包人顺延工期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16.1.3 因发包人违约解除合同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承包人按16.1.1项〔发包人违约的情形〕约定暂停施工满</w:t>
      </w:r>
      <w:r>
        <w:rPr>
          <w:rFonts w:hint="eastAsia" w:ascii="宋体" w:hAnsi="宋体" w:eastAsia="宋体" w:cs="宋体"/>
          <w:color w:val="auto"/>
          <w:sz w:val="24"/>
          <w:highlight w:val="none"/>
          <w:u w:val="single"/>
        </w:rPr>
        <w:t xml:space="preserve"> 90 </w:t>
      </w:r>
      <w:r>
        <w:rPr>
          <w:rFonts w:hint="eastAsia" w:ascii="宋体" w:hAnsi="宋体" w:eastAsia="宋体" w:cs="宋体"/>
          <w:color w:val="auto"/>
          <w:sz w:val="24"/>
          <w:highlight w:val="none"/>
        </w:rPr>
        <w:t xml:space="preserve">天后发包人仍不纠正其违约行为并致使合同目的不能实现的，承包人有权解除合同。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承包人违约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16.2.1 承包人违约的情形</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承包人违约的其他情形：</w:t>
      </w:r>
      <w:r>
        <w:rPr>
          <w:rFonts w:hint="eastAsia" w:ascii="宋体" w:hAnsi="宋体" w:eastAsia="宋体" w:cs="宋体"/>
          <w:color w:val="auto"/>
          <w:sz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4"/>
          <w:highlight w:val="none"/>
          <w:u w:val="single"/>
        </w:rPr>
        <w:t xml:space="preserve">按每拖延一天罚合同总价的万分之一</w:t>
      </w:r>
      <w:r>
        <w:rPr>
          <w:rFonts w:hint="eastAsia" w:ascii="宋体" w:hAnsi="宋体" w:eastAsia="宋体" w:cs="宋体"/>
          <w:color w:val="auto"/>
          <w:sz w:val="24"/>
          <w:highlight w:val="none"/>
          <w:u w:val="single"/>
        </w:rPr>
        <w:t xml:space="preserve">，在结算时扣除。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16.2.2承包人违约的责任</w:t>
      </w:r>
      <w:r/>
    </w:p>
    <w:p>
      <w:pPr>
        <w:ind w:firstLine="480"/>
        <w:spacing w:line="360" w:lineRule="auto"/>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承包人违约责任的承担方式和计算方法：</w:t>
      </w:r>
      <w:r>
        <w:rPr>
          <w:rFonts w:hint="eastAsia" w:ascii="宋体" w:hAnsi="宋体" w:eastAsia="宋体" w:cs="宋体"/>
          <w:color w:val="auto"/>
          <w:sz w:val="24"/>
          <w:highlight w:val="none"/>
          <w:u w:val="single"/>
        </w:rPr>
        <w:t xml:space="preserve">承包人承担全部费用，费用工期不顺延。工期延误每延误一天，</w:t>
      </w:r>
      <w:r>
        <w:rPr>
          <w:rFonts w:hint="eastAsia" w:ascii="宋体" w:hAnsi="宋体" w:eastAsia="宋体" w:cs="宋体"/>
          <w:b/>
          <w:color w:val="auto"/>
          <w:sz w:val="24"/>
          <w:highlight w:val="none"/>
          <w:u w:val="single"/>
        </w:rPr>
        <w:t xml:space="preserve">承包人赔偿给发包人合同总价的万分之一违约金。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16.2.3 因承包人违约解除合同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关于承包人违约解除合同的特别约定：</w:t>
      </w:r>
      <w:r>
        <w:rPr>
          <w:rFonts w:hint="eastAsia" w:ascii="宋体" w:hAnsi="宋体" w:eastAsia="宋体" w:cs="宋体"/>
          <w:color w:val="auto"/>
          <w:sz w:val="24"/>
          <w:highlight w:val="none"/>
          <w:u w:val="single"/>
        </w:rPr>
        <w:t xml:space="preserve">发包人没收全部质保金并暂停对承包人的付款</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highlight w:val="none"/>
          <w:u w:val="single"/>
        </w:rPr>
        <w:t xml:space="preserve">  施工现场的材料、设备由发包人承担费用，其它费用由承包人承担。</w:t>
      </w:r>
      <w:r/>
    </w:p>
    <w:p>
      <w:pPr>
        <w:pStyle w:val="741"/>
        <w:ind w:firstLine="482"/>
        <w:spacing w:before="0" w:after="0" w:line="360" w:lineRule="auto"/>
        <w:rPr>
          <w:rFonts w:hint="eastAsia" w:ascii="宋体" w:hAnsi="宋体" w:eastAsia="宋体" w:cs="宋体"/>
          <w:color w:val="auto"/>
          <w:sz w:val="24"/>
          <w:szCs w:val="24"/>
          <w:highlight w:val="none"/>
        </w:rPr>
      </w:pPr>
      <w:r/>
      <w:bookmarkStart w:id="661" w:name="_Toc351203649"/>
      <w:r>
        <w:rPr>
          <w:rFonts w:hint="eastAsia" w:ascii="宋体" w:hAnsi="宋体" w:eastAsia="宋体" w:cs="宋体"/>
          <w:color w:val="auto"/>
          <w:sz w:val="24"/>
          <w:szCs w:val="24"/>
          <w:highlight w:val="none"/>
        </w:rPr>
        <w:t xml:space="preserve">17、不可抗力</w:t>
      </w:r>
      <w:bookmarkEnd w:id="661"/>
      <w:r>
        <w:rPr>
          <w:rFonts w:hint="eastAsia" w:ascii="宋体" w:hAnsi="宋体" w:eastAsia="宋体" w:cs="宋体"/>
          <w:color w:val="auto"/>
          <w:sz w:val="24"/>
          <w:szCs w:val="24"/>
          <w:highlight w:val="none"/>
        </w:rPr>
        <w:t xml:space="preserve"> </w:t>
      </w:r>
      <w:bookmarkEnd w:id="659"/>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不可抗力的确认</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sz w:val="24"/>
          <w:highlight w:val="none"/>
          <w:u w:val="single"/>
        </w:rPr>
        <w:t xml:space="preserve"> 无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17.2因不可抗力解除合同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合同解除后，发包人应在商定或确定发包人应支付款项后</w:t>
      </w:r>
      <w:r>
        <w:rPr>
          <w:rFonts w:hint="eastAsia" w:ascii="宋体" w:hAnsi="宋体" w:eastAsia="宋体" w:cs="宋体"/>
          <w:color w:val="auto"/>
          <w:sz w:val="24"/>
          <w:highlight w:val="none"/>
          <w:u w:val="single"/>
        </w:rPr>
        <w:t xml:space="preserve">  28  </w:t>
      </w:r>
      <w:r>
        <w:rPr>
          <w:rFonts w:hint="eastAsia" w:ascii="宋体" w:hAnsi="宋体" w:eastAsia="宋体" w:cs="宋体"/>
          <w:color w:val="auto"/>
          <w:sz w:val="24"/>
          <w:highlight w:val="none"/>
        </w:rPr>
        <w:t xml:space="preserve">天内完成款项的支付。</w:t>
      </w:r>
      <w:r/>
    </w:p>
    <w:p>
      <w:pPr>
        <w:pStyle w:val="741"/>
        <w:ind w:firstLine="482"/>
        <w:spacing w:before="0" w:after="0" w:line="360" w:lineRule="auto"/>
        <w:rPr>
          <w:rFonts w:hint="eastAsia" w:ascii="宋体" w:hAnsi="宋体" w:eastAsia="宋体" w:cs="宋体"/>
          <w:color w:val="auto"/>
          <w:sz w:val="24"/>
          <w:szCs w:val="24"/>
          <w:highlight w:val="none"/>
        </w:rPr>
      </w:pPr>
      <w:r/>
      <w:bookmarkStart w:id="662" w:name="_Toc351203650"/>
      <w:r>
        <w:rPr>
          <w:rFonts w:hint="eastAsia" w:ascii="宋体" w:hAnsi="宋体" w:eastAsia="宋体" w:cs="宋体"/>
          <w:color w:val="auto"/>
          <w:sz w:val="24"/>
          <w:szCs w:val="24"/>
          <w:highlight w:val="none"/>
        </w:rPr>
        <w:t xml:space="preserve">18、保险</w:t>
      </w:r>
      <w:bookmarkEnd w:id="660"/>
      <w:r/>
      <w:bookmarkEnd w:id="66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工程保险</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关于工程保险的特别约定：</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为工程购买建筑工程一切险，保险费用由承包人支付</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其他保险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关于其他保险的约定：</w:t>
      </w:r>
      <w:r>
        <w:rPr>
          <w:rFonts w:hint="eastAsia" w:ascii="宋体" w:hAnsi="宋体" w:eastAsia="宋体" w:cs="宋体"/>
          <w:color w:val="auto"/>
          <w:sz w:val="24"/>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承包人是否应为其施工设备等办理财产保险：</w:t>
      </w:r>
      <w:r>
        <w:rPr>
          <w:rFonts w:hint="eastAsia" w:ascii="宋体" w:hAnsi="宋体" w:eastAsia="宋体" w:cs="宋体"/>
          <w:color w:val="auto"/>
          <w:sz w:val="24"/>
          <w:highlight w:val="none"/>
          <w:u w:val="single"/>
        </w:rPr>
        <w:t xml:space="preserve">承包人为其施工设备等办理财产保险</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通知义务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关于变更保险合同时的通知义务的约定：</w:t>
      </w:r>
      <w:r>
        <w:rPr>
          <w:rFonts w:hint="eastAsia" w:ascii="宋体" w:hAnsi="宋体" w:eastAsia="宋体" w:cs="宋体"/>
          <w:color w:val="auto"/>
          <w:sz w:val="24"/>
          <w:highlight w:val="none"/>
          <w:u w:val="single"/>
        </w:rPr>
        <w:t xml:space="preserve">变更前应事先征得对方同意并通知监理人</w:t>
      </w:r>
      <w:r>
        <w:rPr>
          <w:rFonts w:hint="eastAsia" w:ascii="宋体" w:hAnsi="宋体" w:eastAsia="宋体" w:cs="宋体"/>
          <w:color w:val="auto"/>
          <w:sz w:val="24"/>
          <w:highlight w:val="none"/>
        </w:rPr>
        <w:t xml:space="preserve">。</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r/>
    </w:p>
    <w:p>
      <w:pPr>
        <w:pStyle w:val="741"/>
        <w:ind w:firstLine="482"/>
        <w:spacing w:before="0" w:after="0" w:line="360" w:lineRule="auto"/>
        <w:rPr>
          <w:rFonts w:hint="eastAsia" w:ascii="宋体" w:hAnsi="宋体" w:eastAsia="宋体" w:cs="宋体"/>
          <w:color w:val="auto"/>
          <w:sz w:val="24"/>
          <w:szCs w:val="24"/>
          <w:highlight w:val="none"/>
        </w:rPr>
      </w:pPr>
      <w:r/>
      <w:bookmarkStart w:id="663" w:name="_Toc351203651"/>
      <w:r>
        <w:rPr>
          <w:rFonts w:hint="eastAsia" w:ascii="宋体" w:hAnsi="宋体" w:eastAsia="宋体" w:cs="宋体"/>
          <w:color w:val="auto"/>
          <w:sz w:val="24"/>
          <w:szCs w:val="24"/>
          <w:highlight w:val="none"/>
        </w:rPr>
        <w:t xml:space="preserve">19、争议解决</w:t>
      </w:r>
      <w:bookmarkEnd w:id="649"/>
      <w:r/>
      <w:bookmarkEnd w:id="650"/>
      <w:r/>
      <w:bookmarkEnd w:id="663"/>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 争</w:t>
      </w:r>
      <w:bookmarkEnd w:id="651"/>
      <w:r>
        <w:rPr>
          <w:rFonts w:hint="eastAsia" w:ascii="宋体" w:hAnsi="宋体" w:eastAsia="宋体" w:cs="宋体"/>
          <w:color w:val="auto"/>
          <w:sz w:val="24"/>
          <w:highlight w:val="none"/>
        </w:rPr>
        <w:t xml:space="preserve">议评审</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合同当事人是否同意将工程争议提交争议评审小组决定：</w:t>
      </w:r>
      <w:r>
        <w:rPr>
          <w:rFonts w:hint="eastAsia" w:ascii="宋体" w:hAnsi="宋体" w:eastAsia="宋体" w:cs="宋体"/>
          <w:color w:val="auto"/>
          <w:sz w:val="24"/>
          <w:highlight w:val="none"/>
          <w:u w:val="single"/>
        </w:rPr>
        <w:t xml:space="preserve">  /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19.1.1 争议评审小组的确定</w:t>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争议评审小组成员的确定：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选定争议评审员的期限：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争议评审小组成员的报酬承担方式：</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其他事项的约定：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19.1.2 争议评审小组的决定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合同当事人关于本项的约定：</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19.2仲裁或诉讼</w:t>
      </w:r>
      <w:bookmarkEnd w:id="65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种方式解决：</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仲裁委员会申请仲裁；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w:t>
      </w:r>
      <w:r>
        <w:rPr>
          <w:rFonts w:hint="eastAsia" w:ascii="宋体" w:hAnsi="宋体" w:eastAsia="宋体" w:cs="宋体"/>
          <w:color w:val="auto"/>
          <w:sz w:val="24"/>
          <w:highlight w:val="none"/>
          <w:u w:val="single"/>
        </w:rPr>
        <w:t xml:space="preserve">  工程所在地</w:t>
      </w:r>
      <w:r>
        <w:rPr>
          <w:rFonts w:hint="eastAsia" w:ascii="宋体" w:hAnsi="宋体" w:cs="宋体"/>
          <w:color w:val="auto"/>
          <w:sz w:val="24"/>
          <w:highlight w:val="none"/>
          <w:u w:val="single"/>
          <w:lang w:val="en-US" w:eastAsia="zh-CN"/>
        </w:rPr>
        <w:t xml:space="preserve">有</w:t>
      </w:r>
      <w:r>
        <w:rPr>
          <w:rFonts w:hint="eastAsia" w:ascii="宋体" w:hAnsi="宋体" w:eastAsia="宋体" w:cs="宋体"/>
          <w:color w:val="auto"/>
          <w:sz w:val="24"/>
          <w:highlight w:val="none"/>
          <w:u w:val="single"/>
        </w:rPr>
        <w:t xml:space="preserve">管辖权 </w:t>
      </w:r>
      <w:r>
        <w:rPr>
          <w:rFonts w:hint="eastAsia" w:ascii="宋体" w:hAnsi="宋体" w:eastAsia="宋体" w:cs="宋体"/>
          <w:color w:val="auto"/>
          <w:sz w:val="24"/>
          <w:highlight w:val="none"/>
        </w:rPr>
        <w:t xml:space="preserve">人民法院起诉。</w:t>
      </w:r>
      <w:bookmarkEnd w:id="653"/>
      <w:r/>
      <w:bookmarkEnd w:id="654"/>
      <w:r/>
      <w:bookmarkEnd w:id="655"/>
      <w:r/>
      <w:bookmarkEnd w:id="656"/>
      <w:r/>
      <w:bookmarkEnd w:id="657"/>
      <w:r/>
      <w:bookmarkEnd w:id="658"/>
      <w:r/>
      <w:r/>
    </w:p>
    <w:p>
      <w:pPr>
        <w:pStyle w:val="741"/>
        <w:ind w:firstLine="482"/>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20、补充条款：</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（1）结算时，以成交价及本合同中明确的调整因素、办法为依据进行调整。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（2）为了确保工程顺利完成，施工期间若承包人有违背磋商文件（含合同条件）有关规定之行为，承包人无条件接受招标人的一切处罚并赔偿所造成的一切损失，在发包人规定的时间内无条件撤出施工现场。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（3）施工期间承包人必须按文明施工规定的具体内容进行实施，若未全部实施，结算时将扣除相应费用。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合同签订后，若承包人不按合同双方约定进场施工，发包人有权终止合同；若因承包人原因未按时完成工程进度（特别申明：承包人未按施工进度计划要求完成施工内容）视同承包人违约，发包方有权并终止合同，同时进行强制性清场，承包人须无条件撤离施工现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（7）施工过程中，如发生扰民及正常施工过程民扰的现象，所产生的费用均由承包单位承担。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（8）因承包人自身原因造成的人员伤害及伤亡，由承包人承担相应责任及经济赔偿。</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0"/>
        <w:spacing w:line="360" w:lineRule="auto"/>
        <w:rPr>
          <w:rFonts w:hint="eastAsia" w:ascii="宋体" w:hAnsi="宋体" w:eastAsia="宋体" w:cs="宋体"/>
          <w:b/>
          <w:color w:val="auto"/>
          <w:highlight w:val="none"/>
        </w:rPr>
      </w:pPr>
      <w:r>
        <w:rPr>
          <w:rFonts w:hint="eastAsia" w:ascii="宋体" w:hAnsi="宋体" w:eastAsia="宋体" w:cs="宋体"/>
          <w:bCs/>
          <w:color w:val="auto"/>
          <w:highlight w:val="none"/>
        </w:rPr>
        <w:br w:type="page" w:clear="all"/>
      </w:r>
      <w:r>
        <w:rPr>
          <w:rFonts w:hint="eastAsia" w:ascii="宋体" w:hAnsi="宋体" w:eastAsia="宋体" w:cs="宋体"/>
          <w:b/>
          <w:color w:val="auto"/>
          <w:highlight w:val="none"/>
        </w:rPr>
        <w:t xml:space="preserve">附件1：</w:t>
      </w:r>
      <w:r/>
    </w:p>
    <w:p>
      <w:pPr>
        <w:pStyle w:val="770"/>
        <w:ind w:firstLine="64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发包人（全称）：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承包人（全称）：</w:t>
      </w:r>
      <w:r>
        <w:rPr>
          <w:rFonts w:hint="eastAsia" w:ascii="宋体" w:hAnsi="宋体" w:eastAsia="宋体" w:cs="宋体"/>
          <w:bCs/>
          <w:color w:val="auto"/>
          <w:highlight w:val="none"/>
          <w:u w:val="single"/>
        </w:rPr>
        <w:t xml:space="preserve">                </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为保证</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（工程名称）在合理使用期限内正常使用，发包人承包人协商一致签订工程质量保修书。承包人在质量保修期内按照有关管理规定及双方约定承担工程质量保修责任。</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一、工程质量保修范围和内容</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承包人在质量保修期内，按照有关法律规定和合同约定，承担工程质量保修责任。</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质量保修范围：承包人施工的全部内容。</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二、质量保修期</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质量保修期从工程实际竣工之日算起。分单项竣工验收的工程，按单项工程分别计算质量保修期。</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双方根据国家有关规定，结合具体工程约定质量保修期如下：</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1、土建工程为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年，屋面防水工程为</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2、电气管线、上下水管线安装工程为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3、供热及供冷为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个采暖期及供冷期；</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4、室外的上下水和小区道路等市政公用工程为</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5、其他约定：</w:t>
      </w:r>
      <w:r>
        <w:rPr>
          <w:rFonts w:hint="eastAsia" w:ascii="宋体" w:hAnsi="宋体" w:eastAsia="宋体" w:cs="宋体"/>
          <w:bCs/>
          <w:color w:val="auto"/>
          <w:highlight w:val="none"/>
          <w:u w:val="single"/>
        </w:rPr>
        <w:t xml:space="preserve">   本项目质保期2年   </w:t>
      </w:r>
      <w:r>
        <w:rPr>
          <w:rFonts w:hint="eastAsia" w:ascii="宋体" w:hAnsi="宋体" w:eastAsia="宋体" w:cs="宋体"/>
          <w:bCs/>
          <w:color w:val="auto"/>
          <w:highlight w:val="none"/>
        </w:rPr>
        <w:t xml:space="preserve">。</w:t>
      </w:r>
      <w:r/>
    </w:p>
    <w:p>
      <w:pPr>
        <w:pStyle w:val="774"/>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质量保修期自工程竣工验收合格之日起计算。</w:t>
      </w:r>
      <w:r>
        <w:rPr>
          <w:rFonts w:hint="eastAsia" w:ascii="宋体" w:hAnsi="宋体" w:eastAsia="宋体" w:cs="宋体"/>
          <w:bCs/>
          <w:color w:val="auto"/>
          <w:highlight w:val="none"/>
        </w:rPr>
        <w:t xml:space="preserve">                             </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三、缺陷责任期</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工程缺陷责任期为</w:t>
      </w:r>
      <w:r>
        <w:rPr>
          <w:rFonts w:hint="eastAsia" w:ascii="宋体" w:hAnsi="宋体" w:eastAsia="宋体" w:cs="宋体"/>
          <w:bCs/>
          <w:color w:val="auto"/>
          <w:highlight w:val="none"/>
          <w:u w:val="single"/>
        </w:rPr>
        <w:t xml:space="preserve">24</w:t>
      </w:r>
      <w:r>
        <w:rPr>
          <w:rFonts w:hint="eastAsia" w:ascii="宋体" w:hAnsi="宋体" w:eastAsia="宋体" w:cs="宋体"/>
          <w:bCs/>
          <w:color w:val="auto"/>
          <w:highlight w:val="none"/>
        </w:rPr>
        <w:t xml:space="preserve">个月，缺陷责任期自工程实际竣工之日起计算。单位工程先于全部工程进行验收，单位工程缺陷责任期自单位工程验收合格之日起算。</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缺陷责任期终止后，发包人应退还剩余的质量保证金（无息）。</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四、质量保修责任</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1、属于保修范围和内容的项目，承包人应在接到修理通知之日后7天内派人修理。承包人不在约定期限内，派人修理，发包人可委托其他人员修理，保修费用从质量保证金内扣除。</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2、发生须紧急抢修事故，承包人接到事故通知后，应立即到达事故现场抢修。非承包人施工质量引起的事故，抢修费用由发包人承担。</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4、质量保修完成后，由发包人组织验收。</w:t>
      </w:r>
      <w:r/>
    </w:p>
    <w:p>
      <w:pPr>
        <w:pStyle w:val="770"/>
        <w:ind w:firstLine="48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五、保修费用</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保修费用由造成质量缺陷的责任方承担。</w:t>
      </w:r>
      <w:r/>
    </w:p>
    <w:p>
      <w:pPr>
        <w:pStyle w:val="770"/>
        <w:ind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双方约定的其他工程质量保修事项：</w:t>
      </w:r>
      <w:r>
        <w:rPr>
          <w:rFonts w:hint="eastAsia" w:ascii="宋体" w:hAnsi="宋体" w:eastAsia="宋体" w:cs="宋体"/>
          <w:bCs/>
          <w:color w:val="auto"/>
          <w:highlight w:val="none"/>
          <w:u w:val="single"/>
        </w:rPr>
        <w:t xml:space="preserve"> </w:t>
      </w:r>
      <w:r>
        <w:rPr>
          <w:rFonts w:hint="eastAsia" w:ascii="宋体" w:hAnsi="宋体" w:eastAsia="宋体" w:cs="宋体"/>
          <w:color w:val="auto"/>
          <w:highlight w:val="none"/>
          <w:u w:val="single"/>
        </w:rPr>
        <w:t xml:space="preserve">按国家规定执行</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工程质量保修书由发包人、承包人在工程竣工验收前共同签署，作为施工合同附件，其有效期限至保修期满。</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发  包  人（公章）：                        承  包  人（公章）：</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法定代表人（签字）：                        法定代表人（签字）：</w:t>
      </w:r>
      <w:r/>
    </w:p>
    <w:p>
      <w:pPr>
        <w:pStyle w:val="770"/>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pStyle w:val="739"/>
        <w:spacing w:line="36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附件2：      </w:t>
      </w:r>
      <w:r/>
    </w:p>
    <w:p>
      <w:pPr>
        <w:ind w:firstLine="883"/>
        <w:jc w:val="cente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770"/>
        <w:ind w:firstLine="64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安全生产责任承诺书</w:t>
      </w:r>
      <w:r/>
    </w:p>
    <w:p>
      <w:pPr>
        <w:ind w:firstLine="5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（建设单位）</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0"/>
        <w:spacing w:line="360" w:lineRule="auto"/>
        <w:rPr>
          <w:rFonts w:hint="eastAsia"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360" w:lineRule="auto"/>
        <w:rPr>
          <w:rFonts w:hint="eastAsia"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360" w:lineRule="auto"/>
        <w:rPr>
          <w:rFonts w:hint="eastAsia"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pStyle w:val="754"/>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附件3：</w:t>
      </w:r>
      <w:r/>
    </w:p>
    <w:p>
      <w:pPr>
        <w:pStyle w:val="9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0"/>
        <w:ind w:firstLine="0"/>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成交人诚信承诺书</w:t>
      </w:r>
      <w:r/>
    </w:p>
    <w:p>
      <w:pPr>
        <w:ind w:firstLine="1446"/>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pStyle w:val="9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附件4</w:t>
      </w:r>
      <w:r/>
    </w:p>
    <w:p>
      <w:pPr>
        <w:pStyle w:val="770"/>
        <w:ind w:firstLine="64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不拖欠农民工工资承诺书</w:t>
      </w:r>
      <w:r/>
    </w:p>
    <w:p>
      <w:pPr>
        <w:ind w:firstLine="422"/>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致：</w:t>
      </w:r>
      <w:r>
        <w:rPr>
          <w:rFonts w:hint="eastAsia" w:ascii="宋体" w:hAnsi="宋体" w:eastAsia="宋体" w:cs="宋体"/>
          <w:color w:val="auto"/>
          <w:szCs w:val="24"/>
          <w:highlight w:val="none"/>
          <w:u w:val="single"/>
        </w:rPr>
        <w:t xml:space="preserve">                           </w:t>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为保护农民工的合法权益，不拖欠农民工工资，本人</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（法定代表人姓名）以</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4"/>
          <w:highlight w:val="none"/>
        </w:rPr>
        <w:t xml:space="preserve">（承包人全称）法定代表人的资格，郑重承诺：</w:t>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本单位中标承建（项目名称）需要使用农民工时，将保证做到：</w:t>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1、按照《劳动法》规定雇用和使用农民工，工资将直接发给农民工本人，严禁发放给“包工头”。</w:t>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3、严格遵守国家和地方关于农民工工资的其他有关规定。</w:t>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7"/>
        <w:ind w:left="0" w:right="0" w:firstLine="48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57"/>
        <w:ind w:left="0" w:right="0" w:firstLine="480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承包人（公章）： </w:t>
      </w:r>
      <w:r/>
    </w:p>
    <w:p>
      <w:pPr>
        <w:pStyle w:val="957"/>
        <w:ind w:left="0" w:right="0" w:firstLine="480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法定代表人（签字）：</w:t>
      </w:r>
      <w:r/>
    </w:p>
    <w:p>
      <w:pPr>
        <w:pStyle w:val="957"/>
        <w:ind w:left="0" w:right="0" w:firstLine="4800"/>
        <w:spacing w:before="0" w:after="0"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  期：     年  月   日</w:t>
      </w:r>
      <w:r/>
    </w:p>
    <w:p>
      <w:pPr>
        <w:ind w:left="1205" w:hanging="1205"/>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附件5</w:t>
      </w:r>
      <w:r/>
    </w:p>
    <w:p>
      <w:pPr>
        <w:jc w:val="cente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工程安全环境管理协议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p>
    <w:p>
      <w:pPr>
        <w:ind w:firstLine="44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1、安全文明施工管理目标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（1）杜绝重伤及以上事故；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（2）杜绝重大机械设备事故；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（3）杜绝重大火灾事故；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（4）杜绝负主要责任的重大交通事故；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（5）杜绝重复发生相同性质的事故；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（6）创建安全文明施工样板工程；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（7）杜绝重大设备损坏事故。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2、安全文明施工和环境管理执行标准：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以下标准双方均应认真执行：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（1）《建设工程安全管理条例》；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（2）国家有关部、委、各级政府部门和上级主管部门颁发的有关安全生产和环境保护工作的法令、法规、规定、制度；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（3）发包人有关安全文明施工及环境保护的规定、制度。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（1）发包人按有关规定对承包人的资质进行审查，确认承包人承包的工程与其资质相符合；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（2）发包人在施工前负责审核承包人的施工组织设计；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（4）对承包人在施工中新增的施工人员，发包人有权按以上要求进行检查；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（5）施工前发包人有权对承包人的电动工器具、仪表等进行抽样检查；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（8）发包人不得要求承包人违反安全管理规定进行施工。因发包人原因导致事故由发包人承担责任；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（9）由发包人提供的机械设备、安全设施，在安装完毕提交使用前，发包人应配合承包人共同按规定验收，并做好验收及交付使用的书面手续。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4、承包人的权利和义务：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（1）承包人需根据现场的实际开工情况，找出危险源，列出《风险源清单》，根据风险的大小，编制《施工现场工作风险评估》；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（4）承包人在项目施工开始前要根据《施工组织设计》或《安全施工方案（措施）》向施工人员进行安全技术交底；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（7）承包人施工人员应经安规考试合格后上岗；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（8）承包人施工人员应对所在的施工区域、作业环境、操作设施设备、工器具等进行认真检查，发现隐患立即处理，落实整改措施；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（9）承包人在施工期间由于施工机械、工器具原因或使用操作不当而造成伤亡事故，由承包人负责；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（10）承包人对施工现场安全设施（如脚手架等）每天开工前必须检查，发现隐患及时整改；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（12）承包人必须按规定为作业人员配备应有的劳动保护用品、用具。承包人所属人员的身体健康状况必须能满足所从事工作的要求；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（1）承包人工程施工方案中必须包括安全、健康、环保等措施，并贯彻落实到具体工作中，确保施工安全及当地环境不受工程施工破坏；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（2）施工过程中产生的废弃物、噪音等排放必须符合相关规定标准；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（3）由于承包人施工破坏周围环境，造成恶劣影响引发纠纷和社会矛盾等由承包人承担全部责任；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（4）承包人按月（年）向发包人报送企业职工伤亡事故月（年）报告；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（5）对发包人组织的安全环境大检查、安全工作会议，承包人应及时派员参加，认真贯彻落实；</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8、本协议执行过程中如遇有与国家、交通部和地方政府的有关规定不一致时，按国家、交通部和地方政府的有关规定执行；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9、本协议经甲乙双方签字、盖章后生效，作为工程合同的附件与合同具有同等的法律效力；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10、甲乙双方必须严格执行本协议，因违反本协议而造成设备、伤亡事故，由违约方承担一切经济损失。</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发包人（盖章）：                       承包人（盖章）：</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发包人安全第一责任人（签字）：         承包人安全第一责任人（签字）：</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90"/>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附件6</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工程廉政合同</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（以下简称“发包人”）与中标单位（全称）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2、发包人的义务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（2）发包人工作人员不得参加承包人安排的超标准宴请和娱乐活动；不得接受承包人提供的通讯工具、交通工具和高档办公用品等。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（3）发包人及其工作人员不得要求或者接受承包人为其住房装修、婚丧嫁娶活动、配偶子女的工作安排以及出国出境、旅游等提供方便等。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（4）发包人工作人员及其配偶、子女不得从事与发包人工程有关的材料设备供应、工程分包、劳务等经济活动等。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（5）发包人及其工作人员不得以任何理由向承包人推荐分包单位或推销材料，不得要求承包人购买合同规定外的材料和设备。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（6）发包人工作人员要秉公办事，不准营私舞弊，不准利用职权从事各种个人有偿中介活动和安排个人施工队伍。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（1）承包人不得以任何理由向发包人及其工作人员行贿或馈赠礼金、有价证券、贵重礼品。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（2）承包人不得以任何名义为发包人及其工作人员报销应由发包人单位或个人支付的任何费用。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（3）承包人不得以任何理由安排发包人工作人员参加超标准宴请及娱乐活动。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（4）承包人不得为发包人单位和个人购置或提供通讯工具、交通工具和高档办公用品等。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8、本合同一式四份，由甲乙双方各执一份，送交甲乙双方的监督单位各一份。</w:t>
      </w:r>
      <w:r/>
    </w:p>
    <w:p>
      <w:pPr>
        <w:contextualSpacing/>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9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9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contextualSpacing/>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发包人（盖章）                     承包人（盖章）              </w:t>
      </w:r>
      <w:r/>
    </w:p>
    <w:p>
      <w:pPr>
        <w:contextualSpacing/>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contextualSpacing/>
        <w:spacing w:line="360" w:lineRule="auto"/>
        <w:rPr>
          <w:rFonts w:hint="eastAsia" w:ascii="宋体" w:hAnsi="宋体" w:eastAsia="宋体" w:cs="宋体"/>
          <w:color w:val="auto"/>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p>
    <w:p>
      <w:pPr>
        <w:pStyle w:val="790"/>
        <w:rPr>
          <w:rFonts w:hint="eastAsia"/>
          <w:color w:val="auto"/>
          <w:highlight w:val="none"/>
        </w:rPr>
      </w:pPr>
      <w:r>
        <w:rPr>
          <w:rFonts w:hint="eastAsia"/>
          <w:color w:val="auto"/>
          <w:highlight w:val="none"/>
        </w:rPr>
      </w:r>
      <w:r/>
    </w:p>
    <w:p>
      <w:pPr>
        <w:pStyle w:val="753"/>
        <w:rPr>
          <w:rFonts w:hint="eastAsia" w:ascii="宋体" w:hAnsi="宋体" w:cs="宋体"/>
          <w:color w:val="auto"/>
          <w:szCs w:val="21"/>
          <w:highlight w:val="none"/>
        </w:rPr>
      </w:pPr>
      <w:r>
        <w:rPr>
          <w:rFonts w:hint="eastAsia" w:ascii="宋体" w:hAnsi="宋体" w:cs="宋体"/>
          <w:color w:val="auto"/>
          <w:szCs w:val="21"/>
          <w:highlight w:val="none"/>
        </w:rPr>
      </w:r>
      <w:r/>
    </w:p>
    <w:p>
      <w:pPr>
        <w:pStyle w:val="753"/>
        <w:rPr>
          <w:rFonts w:hint="eastAsia" w:ascii="宋体" w:hAnsi="宋体" w:cs="宋体"/>
          <w:color w:val="auto"/>
          <w:szCs w:val="21"/>
          <w:highlight w:val="none"/>
        </w:rPr>
      </w:pPr>
      <w:r>
        <w:rPr>
          <w:rFonts w:hint="eastAsia" w:ascii="宋体" w:hAnsi="宋体" w:cs="宋体"/>
          <w:color w:val="auto"/>
          <w:szCs w:val="21"/>
          <w:highlight w:val="none"/>
        </w:rPr>
      </w:r>
      <w:bookmarkEnd w:id="148"/>
      <w:r/>
      <w:bookmarkEnd w:id="149"/>
      <w:r/>
      <w:bookmarkEnd w:id="150"/>
      <w:r/>
      <w:r/>
    </w:p>
    <w:p>
      <w:pPr>
        <w:pStyle w:val="943"/>
        <w:numPr>
          <w:ilvl w:val="0"/>
          <w:numId w:val="0"/>
        </w:numPr>
        <w:jc w:val="center"/>
        <w:rPr>
          <w:rFonts w:hint="default" w:ascii="宋体" w:hAnsi="宋体" w:eastAsia="宋体" w:cs="宋体"/>
          <w:color w:val="auto"/>
          <w:sz w:val="44"/>
          <w:szCs w:val="44"/>
          <w:highlight w:val="none"/>
          <w:lang w:val="en-US" w:eastAsia="zh-CN"/>
        </w:rPr>
      </w:pPr>
      <w:r/>
      <w:bookmarkStart w:id="664" w:name="_Toc474"/>
      <w:r/>
      <w:bookmarkStart w:id="665" w:name="_Toc18540"/>
      <w:r/>
      <w:bookmarkStart w:id="666" w:name="_Toc25773"/>
      <w:r/>
      <w:bookmarkStart w:id="667" w:name="_Toc31702"/>
      <w:r/>
      <w:bookmarkStart w:id="668" w:name="_Toc465856615"/>
      <w:r>
        <w:rPr>
          <w:rFonts w:hint="eastAsia" w:ascii="宋体" w:hAnsi="宋体" w:eastAsia="宋体" w:cs="宋体"/>
          <w:b/>
          <w:bCs/>
          <w:color w:val="auto"/>
          <w:sz w:val="44"/>
          <w:szCs w:val="44"/>
          <w:highlight w:val="none"/>
          <w:lang w:eastAsia="zh-CN"/>
        </w:rPr>
        <w:t xml:space="preserve">第四章</w:t>
      </w:r>
      <w:r>
        <w:rPr>
          <w:rFonts w:hint="eastAsia" w:ascii="宋体" w:hAnsi="宋体" w:eastAsia="宋体" w:cs="宋体"/>
          <w:b/>
          <w:bCs/>
          <w:color w:val="auto"/>
          <w:sz w:val="44"/>
          <w:szCs w:val="44"/>
          <w:highlight w:val="none"/>
          <w:lang w:val="en-US" w:eastAsia="zh-CN"/>
        </w:rPr>
        <w:t xml:space="preserve"> </w:t>
      </w:r>
      <w:bookmarkEnd w:id="664"/>
      <w:r>
        <w:rPr>
          <w:rFonts w:hint="eastAsia" w:ascii="宋体" w:hAnsi="宋体" w:eastAsia="宋体" w:cs="宋体"/>
          <w:b/>
          <w:bCs/>
          <w:color w:val="auto"/>
          <w:sz w:val="44"/>
          <w:szCs w:val="44"/>
          <w:highlight w:val="none"/>
          <w:lang w:val="en-US" w:eastAsia="zh-CN"/>
        </w:rPr>
        <w:t xml:space="preserve">项目需求</w:t>
      </w:r>
      <w:bookmarkEnd w:id="665"/>
      <w:r/>
      <w:r/>
    </w:p>
    <w:p>
      <w:pPr>
        <w:numPr>
          <w:ilvl w:val="0"/>
          <w:numId w:val="0"/>
        </w:num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669" w:name="_Toc142708871"/>
      <w:r/>
      <w:bookmarkStart w:id="670" w:name="_Toc153678434"/>
      <w:r/>
      <w:bookmarkStart w:id="671" w:name="_Toc224532089"/>
      <w:r/>
      <w:bookmarkStart w:id="672" w:name="_Toc204595694"/>
      <w:r/>
      <w:bookmarkStart w:id="673" w:name="_Toc28603"/>
      <w:r/>
      <w:bookmarkStart w:id="674" w:name="_Toc515874992"/>
      <w:r/>
      <w:bookmarkStart w:id="675" w:name="_Toc22510"/>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rPr>
        <w:t xml:space="preserve">说明：</w:t>
      </w:r>
      <w:r/>
    </w:p>
    <w:p>
      <w:p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b w:val="0"/>
          <w:bCs w:val="0"/>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b w:val="0"/>
          <w:bCs w:val="0"/>
          <w:color w:val="auto"/>
          <w:sz w:val="24"/>
          <w:szCs w:val="24"/>
          <w:highlight w:val="none"/>
        </w:rPr>
        <w:t xml:space="preserve">。</w:t>
      </w:r>
      <w:r/>
    </w:p>
    <w:p>
      <w:pPr>
        <w:numPr>
          <w:ilvl w:val="0"/>
          <w:numId w:val="0"/>
        </w:numPr>
        <w:ind w:firstLine="480"/>
        <w:jc w:val="left"/>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val="0"/>
          <w:bCs w:val="0"/>
          <w:color w:val="auto"/>
          <w:sz w:val="24"/>
          <w:szCs w:val="24"/>
          <w:highlight w:val="none"/>
        </w:rPr>
        <w:t xml:space="preserve">。</w:t>
      </w:r>
      <w:r/>
    </w:p>
    <w:p>
      <w:pPr>
        <w:ind w:firstLine="480"/>
        <w:jc w:val="left"/>
        <w:keepLines w:val="0"/>
        <w:keepNext w:val="0"/>
        <w:pageBreakBefore w:val="0"/>
        <w:spacing w:line="480" w:lineRule="exact"/>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、本项目需求</w:t>
      </w:r>
      <w:r>
        <w:rPr>
          <w:rFonts w:hint="eastAsia" w:ascii="宋体" w:hAnsi="宋体" w:eastAsia="宋体" w:cs="宋体"/>
          <w:b/>
          <w:bCs/>
          <w:i w:val="0"/>
          <w:iCs w:val="0"/>
          <w:color w:val="auto"/>
          <w:sz w:val="24"/>
          <w:szCs w:val="24"/>
          <w:highlight w:val="none"/>
          <w:lang w:val="en-US" w:eastAsia="zh-CN"/>
        </w:rPr>
        <w:t xml:space="preserve">中</w:t>
      </w:r>
      <w:r>
        <w:rPr>
          <w:rFonts w:hint="eastAsia" w:ascii="宋体" w:hAnsi="宋体" w:eastAsia="宋体" w:cs="宋体"/>
          <w:b/>
          <w:bCs/>
          <w:i/>
          <w:iCs/>
          <w:color w:val="auto"/>
          <w:sz w:val="24"/>
          <w:szCs w:val="24"/>
          <w:highlight w:val="none"/>
          <w:u w:val="single"/>
          <w:lang w:val="en-US" w:eastAsia="zh-CN"/>
        </w:rPr>
        <w:t xml:space="preserve">斜体且有下划线部分</w:t>
      </w:r>
      <w:r>
        <w:rPr>
          <w:rFonts w:hint="eastAsia" w:ascii="宋体" w:hAnsi="宋体" w:eastAsia="宋体" w:cs="宋体"/>
          <w:b/>
          <w:bCs/>
          <w:i w:val="0"/>
          <w:iCs w:val="0"/>
          <w:color w:val="auto"/>
          <w:sz w:val="24"/>
          <w:szCs w:val="24"/>
          <w:highlight w:val="none"/>
          <w:u w:val="none"/>
          <w:lang w:val="en-US" w:eastAsia="zh-CN"/>
        </w:rPr>
        <w:t xml:space="preserve">为实质性要求和条件</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由采购人根据实际情况设置，供应商须逐条明确作出满足实质性要求和条件的响应，否则将按无效响应处理。</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三、工程建设标准及技术规范</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（一）本工程采用的计价规范</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1、《建设工程工程量清单计价规范》(GB50500-2013)</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2、《房屋建筑与装饰工程工程量计算规范》（GB50854-2013；</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3、《市政工程计量规范》（GB50857—2013）；</w:t>
      </w:r>
      <w:r/>
    </w:p>
    <w:p>
      <w:pPr>
        <w:numPr>
          <w:ilvl w:val="0"/>
          <w:numId w:val="0"/>
        </w:numPr>
        <w:ind w:right="0" w:firstLine="480"/>
        <w:jc w:val="both"/>
        <w:keepLines w:val="0"/>
        <w:keepNext w:val="0"/>
        <w:pageBreakBefore w:val="0"/>
        <w:spacing w:line="48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、《仿古建筑工程工程量计算规范》（GB50855—2013）；</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、《江苏省建设工程费用 定额》（2014）；</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6、《江苏省建筑与装饰工程计价定额》（2014）</w:t>
      </w:r>
      <w:r>
        <w:rPr>
          <w:rFonts w:hint="eastAsia" w:ascii="宋体" w:hAnsi="宋体" w:eastAsia="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480" w:lineRule="exact"/>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7、《江苏省市政工程计价定额》（2014）；</w:t>
      </w:r>
      <w:r/>
    </w:p>
    <w:p>
      <w:pPr>
        <w:numPr>
          <w:ilvl w:val="0"/>
          <w:numId w:val="0"/>
        </w:numPr>
        <w:ind w:right="0" w:firstLine="480"/>
        <w:jc w:val="both"/>
        <w:keepLines w:val="0"/>
        <w:keepNext w:val="0"/>
        <w:pageBreakBefore w:val="0"/>
        <w:spacing w:line="480" w:lineRule="exact"/>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8、《江苏省仿古建筑与园林工程计价表》(2007)；</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《江苏省建设工程费用定额》（2016年营改增调整后）</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《关于建筑业实施营改增后江苏省建设工程计价依据调整的通知》（苏建价【2016】154号文），采用一般计税法。</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扬尘污染防治增加费、环境保护税等</w:t>
      </w:r>
      <w:r>
        <w:rPr>
          <w:rFonts w:hint="eastAsia" w:ascii="宋体" w:hAnsi="宋体" w:cs="宋体"/>
          <w:color w:val="auto"/>
          <w:sz w:val="24"/>
          <w:szCs w:val="24"/>
          <w:highlight w:val="none"/>
          <w:lang w:val="en-US" w:eastAsia="zh-CN"/>
        </w:rPr>
        <w:t xml:space="preserve">。</w:t>
      </w: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 （二）本工程采用的技术规范</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1、采用国家现行相关的国家标准和行业标准。 </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2、采用行业标准的不得低于国家标准； </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3、同类标准中若国家有新颁布实施的，按新标准执行。 </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4、如没有国颁标准的，按相应的行业标准执行。</w:t>
      </w:r>
      <w:r/>
    </w:p>
    <w:p>
      <w:pPr>
        <w:numPr>
          <w:ilvl w:val="0"/>
          <w:numId w:val="0"/>
        </w:num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四、商务条款 </w:t>
      </w:r>
      <w:r/>
    </w:p>
    <w:p>
      <w:pPr>
        <w:ind w:left="0" w:right="0" w:firstLine="482"/>
        <w:jc w:val="left"/>
        <w:keepLines w:val="0"/>
        <w:keepNext w:val="0"/>
        <w:pageBreakBefore w:val="0"/>
        <w:spacing w:line="480" w:lineRule="exact"/>
        <w:widowControl/>
        <w:rPr>
          <w:rFonts w:hint="default" w:ascii="宋体" w:hAnsi="宋体" w:eastAsia="宋体" w:cs="宋体"/>
          <w:i/>
          <w:iCs/>
          <w:color w:val="auto"/>
          <w:sz w:val="24"/>
          <w:highlight w:val="none"/>
          <w:lang w:val="en-US" w:eastAsia="zh-CN"/>
        </w:rPr>
        <w:suppressLineNumbers w:val="0"/>
      </w:pPr>
      <w:r>
        <w:rPr>
          <w:rFonts w:hint="eastAsia" w:ascii="宋体" w:hAnsi="宋体" w:cs="宋体"/>
          <w:b/>
          <w:bCs/>
          <w:i/>
          <w:iCs/>
          <w:color w:val="auto"/>
          <w:sz w:val="24"/>
          <w:szCs w:val="24"/>
          <w:highlight w:val="none"/>
          <w:u w:val="none"/>
          <w:lang w:val="en-US" w:eastAsia="zh-CN" w:bidi="ar"/>
        </w:rPr>
        <w:t xml:space="preserve">1</w:t>
      </w:r>
      <w:r>
        <w:rPr>
          <w:rFonts w:hint="eastAsia" w:ascii="宋体" w:hAnsi="宋体" w:eastAsia="宋体" w:cs="宋体"/>
          <w:b/>
          <w:bCs/>
          <w:i/>
          <w:iCs/>
          <w:color w:val="auto"/>
          <w:sz w:val="24"/>
          <w:szCs w:val="24"/>
          <w:highlight w:val="none"/>
          <w:u w:val="none"/>
          <w:lang w:val="en-US" w:eastAsia="zh-CN" w:bidi="ar"/>
        </w:rPr>
        <w:t xml:space="preserve">、工期要求</w:t>
      </w:r>
      <w:r>
        <w:rPr>
          <w:rFonts w:hint="eastAsia" w:ascii="宋体" w:hAnsi="宋体" w:eastAsia="宋体" w:cs="宋体"/>
          <w:b/>
          <w:bCs/>
          <w:i/>
          <w:iCs/>
          <w:color w:val="auto"/>
          <w:highlight w:val="none"/>
          <w:u w:val="none"/>
          <w:lang w:val="en-US" w:eastAsia="zh-CN"/>
        </w:rPr>
        <w:t xml:space="preserve">：</w:t>
      </w:r>
      <w:r>
        <w:rPr>
          <w:rFonts w:hint="eastAsia" w:ascii="宋体" w:hAnsi="宋体" w:cs="宋体"/>
          <w:i/>
          <w:iCs/>
          <w:color w:val="auto"/>
          <w:sz w:val="24"/>
          <w:highlight w:val="none"/>
          <w:lang w:val="en-US" w:eastAsia="zh-CN"/>
        </w:rPr>
        <w:t xml:space="preserve">60</w:t>
      </w:r>
      <w:r>
        <w:rPr>
          <w:rFonts w:hint="eastAsia" w:ascii="宋体" w:hAnsi="宋体" w:eastAsia="宋体" w:cs="宋体"/>
          <w:i/>
          <w:iCs/>
          <w:color w:val="auto"/>
          <w:sz w:val="24"/>
          <w:highlight w:val="none"/>
          <w:lang w:val="en-US" w:eastAsia="zh-CN"/>
        </w:rPr>
        <w:t xml:space="preserve">日历天（具体开工日期以采购人发出的书面开工令为准）</w:t>
      </w:r>
      <w:r>
        <w:rPr>
          <w:rFonts w:hint="eastAsia" w:ascii="宋体" w:hAnsi="宋体" w:cs="宋体"/>
          <w:i/>
          <w:iCs/>
          <w:color w:val="auto"/>
          <w:sz w:val="24"/>
          <w:highlight w:val="none"/>
          <w:lang w:val="en-US" w:eastAsia="zh-CN"/>
        </w:rPr>
        <w:t xml:space="preserve">；</w:t>
      </w:r>
      <w:r/>
    </w:p>
    <w:p>
      <w:pPr>
        <w:ind w:left="0" w:right="0" w:firstLine="482"/>
        <w:jc w:val="left"/>
        <w:keepLines w:val="0"/>
        <w:keepNext w:val="0"/>
        <w:pageBreakBefore w:val="0"/>
        <w:spacing w:line="480" w:lineRule="exact"/>
        <w:widowControl/>
        <w:rPr>
          <w:rFonts w:hint="eastAsia" w:ascii="宋体" w:hAnsi="宋体" w:eastAsia="宋体" w:cs="宋体"/>
          <w:b/>
          <w:bCs/>
          <w:i/>
          <w:iCs/>
          <w:color w:val="auto"/>
          <w:sz w:val="24"/>
          <w:szCs w:val="24"/>
          <w:highlight w:val="none"/>
          <w:u w:val="none"/>
          <w:lang w:val="en-US" w:eastAsia="zh-CN" w:bidi="ar"/>
        </w:rPr>
        <w:suppressLineNumbers w:val="0"/>
      </w:pPr>
      <w:r>
        <w:rPr>
          <w:rFonts w:hint="eastAsia" w:ascii="宋体" w:hAnsi="宋体" w:cs="宋体"/>
          <w:b/>
          <w:bCs/>
          <w:i/>
          <w:iCs/>
          <w:color w:val="auto"/>
          <w:sz w:val="24"/>
          <w:szCs w:val="24"/>
          <w:highlight w:val="none"/>
          <w:u w:val="none"/>
          <w:lang w:val="en-US" w:eastAsia="zh-CN" w:bidi="ar"/>
        </w:rPr>
        <w:t xml:space="preserve">2</w:t>
      </w:r>
      <w:r>
        <w:rPr>
          <w:rFonts w:hint="eastAsia" w:ascii="宋体" w:hAnsi="宋体" w:eastAsia="宋体" w:cs="宋体"/>
          <w:b/>
          <w:bCs/>
          <w:i/>
          <w:iCs/>
          <w:color w:val="auto"/>
          <w:sz w:val="24"/>
          <w:szCs w:val="24"/>
          <w:highlight w:val="none"/>
          <w:u w:val="none"/>
          <w:lang w:val="en-US" w:eastAsia="zh-CN" w:bidi="ar"/>
        </w:rPr>
        <w:t xml:space="preserve">、付款方式：工程完工并验收合格后付至合同价的 80%，审计完成后付至审定价的 97%，剩余3%作为质保金，质保期2年，待质保期满后付清（无息）。</w:t>
      </w:r>
      <w:r/>
    </w:p>
    <w:p>
      <w:pPr>
        <w:ind w:left="0" w:right="0" w:firstLine="482"/>
        <w:jc w:val="left"/>
        <w:keepLines w:val="0"/>
        <w:keepNext w:val="0"/>
        <w:pageBreakBefore w:val="0"/>
        <w:spacing w:line="480" w:lineRule="exact"/>
        <w:widowControl/>
        <w:rPr>
          <w:rFonts w:hint="eastAsia" w:ascii="宋体" w:hAnsi="宋体" w:eastAsia="宋体" w:cs="宋体"/>
          <w:b/>
          <w:bCs/>
          <w:i/>
          <w:iCs/>
          <w:color w:val="auto"/>
          <w:sz w:val="24"/>
          <w:szCs w:val="24"/>
          <w:highlight w:val="none"/>
          <w:u w:val="none"/>
          <w:lang w:val="en-US" w:eastAsia="zh-CN" w:bidi="ar"/>
        </w:rPr>
        <w:suppressLineNumbers w:val="0"/>
      </w:pPr>
      <w:r>
        <w:rPr>
          <w:rFonts w:hint="eastAsia" w:ascii="宋体" w:hAnsi="宋体" w:eastAsia="宋体" w:cs="宋体"/>
          <w:b/>
          <w:bCs/>
          <w:i/>
          <w:iCs/>
          <w:color w:val="auto"/>
          <w:sz w:val="24"/>
          <w:szCs w:val="24"/>
          <w:highlight w:val="none"/>
          <w:u w:val="none"/>
          <w:lang w:val="en-US" w:eastAsia="zh-CN" w:bidi="ar"/>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numPr>
          <w:ilvl w:val="0"/>
          <w:numId w:val="0"/>
        </w:numPr>
        <w:ind w:left="480"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宋体" w:hAnsi="宋体" w:eastAsia="宋体" w:cs="宋体"/>
          <w:b/>
          <w:bCs/>
          <w:i/>
          <w:iCs/>
          <w:color w:val="auto"/>
          <w:sz w:val="24"/>
          <w:szCs w:val="24"/>
          <w:highlight w:val="none"/>
          <w:u w:val="none"/>
          <w:lang w:val="en-US" w:eastAsia="zh-CN" w:bidi="ar-SA"/>
        </w:rPr>
        <w:t xml:space="preserve">3、</w:t>
      </w:r>
      <w:r>
        <w:rPr>
          <w:rFonts w:hint="eastAsia" w:ascii="Times New Roman" w:hAnsi="Times New Roman" w:eastAsia="宋体" w:cs="Times New Roman"/>
          <w:b/>
          <w:bCs/>
          <w:i/>
          <w:iCs/>
          <w:color w:val="auto"/>
          <w:sz w:val="24"/>
          <w:szCs w:val="24"/>
          <w:highlight w:val="none"/>
          <w:u w:val="none"/>
          <w:lang w:val="en-US" w:eastAsia="zh-CN" w:bidi="ar-SA"/>
        </w:rPr>
        <w:t xml:space="preserve">工程质量标准：合格。</w:t>
      </w: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Times New Roman" w:hAnsi="Times New Roman" w:eastAsia="宋体" w:cs="Times New Roman"/>
          <w:b/>
          <w:bCs/>
          <w:i/>
          <w:iCs/>
          <w:color w:val="auto"/>
          <w:sz w:val="24"/>
          <w:szCs w:val="24"/>
          <w:highlight w:val="none"/>
          <w:u w:val="none"/>
          <w:lang w:val="en-US" w:eastAsia="zh-CN" w:bidi="ar-SA"/>
        </w:rPr>
      </w: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Times New Roman" w:hAnsi="Times New Roman" w:eastAsia="宋体" w:cs="Times New Roman"/>
          <w:b/>
          <w:bCs/>
          <w:i/>
          <w:iCs/>
          <w:color w:val="auto"/>
          <w:sz w:val="24"/>
          <w:szCs w:val="24"/>
          <w:highlight w:val="none"/>
          <w:u w:val="none"/>
          <w:lang w:val="en-US" w:eastAsia="zh-CN" w:bidi="ar-SA"/>
        </w:rPr>
      </w: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Times New Roman" w:hAnsi="Times New Roman" w:eastAsia="宋体" w:cs="Times New Roman"/>
          <w:b/>
          <w:bCs/>
          <w:i/>
          <w:iCs/>
          <w:color w:val="auto"/>
          <w:sz w:val="24"/>
          <w:szCs w:val="24"/>
          <w:highlight w:val="none"/>
          <w:u w:val="none"/>
          <w:lang w:val="en-US" w:eastAsia="zh-CN" w:bidi="ar-SA"/>
        </w:rPr>
      </w:r>
      <w:r/>
    </w:p>
    <w:p>
      <w:pPr>
        <w:numPr>
          <w:ilvl w:val="0"/>
          <w:numId w:val="0"/>
        </w:numPr>
        <w:ind w:right="0"/>
        <w:jc w:val="left"/>
        <w:keepLines w:val="0"/>
        <w:keepNext w:val="0"/>
        <w:pageBreakBefore w:val="0"/>
        <w:spacing w:line="480" w:lineRule="exact"/>
        <w:widowControl/>
        <w:rPr>
          <w:rFonts w:hint="eastAsia" w:ascii="Times New Roman" w:hAnsi="Times New Roman" w:eastAsia="宋体" w:cs="Times New Roman"/>
          <w:b/>
          <w:bCs/>
          <w:i/>
          <w:iCs/>
          <w:color w:val="auto"/>
          <w:sz w:val="24"/>
          <w:szCs w:val="24"/>
          <w:highlight w:val="none"/>
          <w:u w:val="none"/>
          <w:lang w:val="en-US" w:eastAsia="zh-CN" w:bidi="ar-SA"/>
        </w:rPr>
        <w:suppressLineNumbers w:val="0"/>
      </w:pPr>
      <w:r>
        <w:rPr>
          <w:rFonts w:hint="eastAsia" w:ascii="Times New Roman" w:hAnsi="Times New Roman" w:eastAsia="宋体" w:cs="Times New Roman"/>
          <w:b/>
          <w:bCs/>
          <w:i/>
          <w:iCs/>
          <w:color w:val="auto"/>
          <w:sz w:val="24"/>
          <w:szCs w:val="24"/>
          <w:highlight w:val="none"/>
          <w:u w:val="none"/>
          <w:lang w:val="en-US" w:eastAsia="zh-CN" w:bidi="ar-SA"/>
        </w:rPr>
      </w:r>
      <w:r/>
    </w:p>
    <w:p>
      <w:pPr>
        <w:pStyle w:val="943"/>
        <w:jc w:val="both"/>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br w:type="page" w:clear="all"/>
      </w:r>
      <w:bookmarkEnd w:id="669"/>
      <w:r/>
      <w:bookmarkEnd w:id="670"/>
      <w:r/>
      <w:r/>
    </w:p>
    <w:p>
      <w:pPr>
        <w:pStyle w:val="943"/>
        <w:numPr>
          <w:ilvl w:val="0"/>
          <w:numId w:val="6"/>
        </w:numPr>
        <w:jc w:val="center"/>
        <w:rPr>
          <w:rFonts w:hint="eastAsia" w:ascii="宋体" w:hAnsi="宋体" w:eastAsia="宋体" w:cs="宋体"/>
          <w:b/>
          <w:bCs/>
          <w:color w:val="auto"/>
          <w:sz w:val="44"/>
          <w:szCs w:val="44"/>
          <w:highlight w:val="none"/>
          <w:lang w:eastAsia="zh-CN"/>
        </w:rPr>
      </w:pPr>
      <w:r/>
      <w:bookmarkStart w:id="676" w:name="_Toc8176"/>
      <w:r>
        <w:rPr>
          <w:rFonts w:hint="eastAsia" w:ascii="宋体" w:hAnsi="宋体" w:eastAsia="宋体" w:cs="宋体"/>
          <w:b/>
          <w:bCs/>
          <w:color w:val="auto"/>
          <w:sz w:val="44"/>
          <w:szCs w:val="44"/>
          <w:highlight w:val="none"/>
        </w:rPr>
        <w:t xml:space="preserve">工程量清单</w:t>
      </w:r>
      <w:bookmarkEnd w:id="671"/>
      <w:r/>
      <w:bookmarkEnd w:id="672"/>
      <w:r/>
      <w:bookmarkEnd w:id="673"/>
      <w:r/>
      <w:bookmarkEnd w:id="674"/>
      <w:r/>
      <w:bookmarkEnd w:id="675"/>
      <w:r>
        <w:rPr>
          <w:rFonts w:hint="eastAsia" w:ascii="宋体" w:hAnsi="宋体" w:eastAsia="宋体" w:cs="宋体"/>
          <w:b/>
          <w:bCs/>
          <w:color w:val="auto"/>
          <w:sz w:val="44"/>
          <w:szCs w:val="44"/>
          <w:highlight w:val="none"/>
          <w:lang w:eastAsia="zh-CN"/>
        </w:rPr>
        <w:t xml:space="preserve">（</w:t>
      </w:r>
      <w:r>
        <w:rPr>
          <w:rFonts w:hint="eastAsia" w:ascii="宋体" w:hAnsi="宋体" w:eastAsia="宋体" w:cs="宋体"/>
          <w:b/>
          <w:bCs/>
          <w:color w:val="auto"/>
          <w:sz w:val="44"/>
          <w:szCs w:val="44"/>
          <w:highlight w:val="none"/>
          <w:lang w:val="en-US" w:eastAsia="zh-CN"/>
        </w:rPr>
        <w:t xml:space="preserve">另附</w:t>
      </w:r>
      <w:r>
        <w:rPr>
          <w:rFonts w:hint="eastAsia" w:ascii="宋体" w:hAnsi="宋体" w:eastAsia="宋体" w:cs="宋体"/>
          <w:b/>
          <w:bCs/>
          <w:color w:val="auto"/>
          <w:sz w:val="44"/>
          <w:szCs w:val="44"/>
          <w:highlight w:val="none"/>
          <w:lang w:eastAsia="zh-CN"/>
        </w:rPr>
        <w:t xml:space="preserve">）</w:t>
      </w:r>
      <w:bookmarkEnd w:id="676"/>
      <w:r/>
      <w:r/>
    </w:p>
    <w:p>
      <w:pPr>
        <w:numPr>
          <w:ilvl w:val="0"/>
          <w:numId w:val="0"/>
        </w:numPr>
        <w:jc w:val="both"/>
        <w:widowControl w:val="off"/>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pStyle w:val="790"/>
        <w:rPr>
          <w:rFonts w:hint="eastAsia"/>
          <w:color w:val="auto"/>
          <w:highlight w:val="none"/>
          <w:lang w:eastAsia="zh-CN"/>
        </w:rPr>
      </w:pPr>
      <w:r>
        <w:rPr>
          <w:rFonts w:hint="eastAsia"/>
          <w:color w:val="auto"/>
          <w:highlight w:val="none"/>
          <w:lang w:eastAsia="zh-CN"/>
        </w:rPr>
      </w:r>
      <w:r/>
    </w:p>
    <w:p>
      <w:pPr>
        <w:jc w:val="both"/>
        <w:rPr>
          <w:rFonts w:hint="eastAsia" w:ascii="宋体" w:hAnsi="宋体" w:eastAsia="宋体" w:cs="宋体"/>
          <w:color w:val="auto"/>
          <w:sz w:val="24"/>
          <w:szCs w:val="32"/>
          <w:highlight w:val="none"/>
        </w:rPr>
      </w:pPr>
      <w:r/>
      <w:bookmarkStart w:id="677" w:name="_Toc224532090"/>
      <w:r/>
      <w:bookmarkStart w:id="678" w:name="_Toc9612"/>
      <w:r/>
      <w:bookmarkStart w:id="679" w:name="_Toc515874993"/>
      <w:r/>
      <w:bookmarkStart w:id="680" w:name="_Toc204595695"/>
      <w:r/>
      <w:bookmarkEnd w:id="677"/>
      <w:r/>
      <w:bookmarkEnd w:id="678"/>
      <w:r/>
      <w:bookmarkEnd w:id="679"/>
      <w:r/>
      <w:bookmarkEnd w:id="680"/>
      <w:r/>
      <w:r/>
    </w:p>
    <w:p>
      <w:pPr>
        <w:jc w:val="both"/>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r>
      <w:r/>
    </w:p>
    <w:p>
      <w:pPr>
        <w:pStyle w:val="943"/>
        <w:jc w:val="center"/>
        <w:rPr>
          <w:rFonts w:hint="eastAsia" w:ascii="宋体" w:hAnsi="宋体" w:eastAsia="宋体" w:cs="宋体"/>
          <w:b/>
          <w:bCs/>
          <w:color w:val="auto"/>
          <w:sz w:val="44"/>
          <w:szCs w:val="44"/>
          <w:highlight w:val="none"/>
        </w:rPr>
      </w:pPr>
      <w:r/>
      <w:bookmarkStart w:id="681" w:name="_Toc28412"/>
      <w:r/>
      <w:bookmarkStart w:id="682" w:name="_Toc23658"/>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六</w:t>
      </w:r>
      <w:r>
        <w:rPr>
          <w:rFonts w:hint="eastAsia" w:ascii="宋体" w:hAnsi="宋体" w:eastAsia="宋体" w:cs="宋体"/>
          <w:b/>
          <w:bCs/>
          <w:color w:val="auto"/>
          <w:sz w:val="44"/>
          <w:szCs w:val="44"/>
          <w:highlight w:val="none"/>
        </w:rPr>
        <w:t xml:space="preserve">章 评审方法和评审标准</w:t>
      </w:r>
      <w:bookmarkEnd w:id="666"/>
      <w:r/>
      <w:bookmarkEnd w:id="667"/>
      <w:r/>
      <w:bookmarkEnd w:id="668"/>
      <w:r/>
      <w:bookmarkEnd w:id="681"/>
      <w:r/>
      <w:bookmarkEnd w:id="682"/>
      <w:r/>
      <w:r/>
    </w:p>
    <w:p>
      <w:pPr>
        <w:pStyle w:val="945"/>
        <w:ind w:firstLine="482"/>
        <w:spacing w:before="0" w:after="0"/>
        <w:rPr>
          <w:rFonts w:hint="eastAsia" w:ascii="宋体" w:hAnsi="宋体" w:cs="宋体"/>
          <w:b/>
          <w:color w:val="auto"/>
          <w:highlight w:val="none"/>
        </w:rPr>
      </w:pPr>
      <w:r>
        <w:rPr>
          <w:rFonts w:hint="eastAsia" w:ascii="宋体" w:hAnsi="宋体" w:cs="宋体"/>
          <w:b/>
          <w:color w:val="auto"/>
          <w:highlight w:val="none"/>
        </w:rPr>
      </w:r>
      <w:r/>
    </w:p>
    <w:p>
      <w:pPr>
        <w:pStyle w:val="945"/>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一</w:t>
      </w:r>
      <w:r>
        <w:rPr>
          <w:rFonts w:hint="eastAsia" w:ascii="宋体" w:hAnsi="宋体" w:eastAsia="宋体" w:cs="宋体"/>
          <w:b/>
          <w:bCs w:val="0"/>
          <w:color w:val="auto"/>
          <w:highlight w:val="none"/>
        </w:rPr>
        <w:t xml:space="preserve">、磋商小组</w:t>
      </w:r>
      <w:r>
        <w:rPr>
          <w:rFonts w:hint="eastAsia" w:ascii="宋体" w:hAnsi="宋体" w:eastAsia="宋体" w:cs="宋体"/>
          <w:b/>
          <w:bCs w:val="0"/>
          <w:color w:val="auto"/>
          <w:highlight w:val="none"/>
          <w:lang w:eastAsia="zh-CN"/>
        </w:rPr>
        <w:t xml:space="preserve">：</w:t>
      </w:r>
      <w:r/>
    </w:p>
    <w:p>
      <w:pPr>
        <w:pStyle w:val="945"/>
        <w:ind w:firstLine="480"/>
        <w:jc w:val="left"/>
        <w:keepLines w:val="0"/>
        <w:keepNext w:val="0"/>
        <w:pageBreakBefore w:val="0"/>
        <w:spacing w:before="0" w:after="0"/>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本采购项目磋商小组的评委由相关的专家、采购人代表等有关人员构成。</w:t>
      </w:r>
      <w:r/>
    </w:p>
    <w:p>
      <w:pPr>
        <w:pStyle w:val="945"/>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二</w:t>
      </w:r>
      <w:r>
        <w:rPr>
          <w:rFonts w:hint="eastAsia" w:ascii="宋体" w:hAnsi="宋体" w:eastAsia="宋体" w:cs="宋体"/>
          <w:b/>
          <w:bCs w:val="0"/>
          <w:color w:val="auto"/>
          <w:highlight w:val="none"/>
        </w:rPr>
        <w:t xml:space="preserve">、评审方法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945"/>
        <w:ind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经磋商确定最终采购需求和确定提交最后报价的供应商后，由磋商小组采用综合评分法对提交最后报价的供应商的响应文件和最后报价进行综合评分。</w:t>
      </w:r>
      <w:r/>
    </w:p>
    <w:p>
      <w:pPr>
        <w:pStyle w:val="945"/>
        <w:ind w:firstLine="480"/>
        <w:jc w:val="left"/>
        <w:keepLines w:val="0"/>
        <w:keepNext w:val="0"/>
        <w:pageBreakBefore w:val="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945"/>
        <w:ind w:firstLine="482"/>
        <w:jc w:val="left"/>
        <w:keepLines w:val="0"/>
        <w:keepNext w:val="0"/>
        <w:pageBreakBefore w:val="0"/>
        <w:spacing w:before="0" w:after="0"/>
        <w:rPr>
          <w:rFonts w:hint="eastAsia" w:ascii="宋体" w:hAnsi="宋体" w:eastAsia="宋体" w:cs="宋体"/>
          <w:b/>
          <w:bCs w:val="0"/>
          <w:color w:val="auto"/>
          <w:highlight w:val="none"/>
          <w:lang w:eastAsia="zh-CN"/>
        </w:rPr>
      </w:pPr>
      <w:r>
        <w:rPr>
          <w:rFonts w:hint="eastAsia" w:ascii="宋体" w:hAnsi="宋体" w:cs="宋体"/>
          <w:b/>
          <w:bCs w:val="0"/>
          <w:color w:val="auto"/>
          <w:highlight w:val="none"/>
          <w:lang w:val="en-US" w:eastAsia="zh-CN"/>
        </w:rPr>
        <w:t xml:space="preserve">三</w:t>
      </w:r>
      <w:r>
        <w:rPr>
          <w:rFonts w:hint="eastAsia" w:ascii="宋体" w:hAnsi="宋体" w:eastAsia="宋体" w:cs="宋体"/>
          <w:b/>
          <w:bCs w:val="0"/>
          <w:color w:val="auto"/>
          <w:highlight w:val="none"/>
        </w:rPr>
        <w:t xml:space="preserve">、评审原则</w:t>
      </w:r>
      <w:r>
        <w:rPr>
          <w:rFonts w:hint="eastAsia" w:ascii="宋体" w:hAnsi="宋体" w:eastAsia="宋体" w:cs="宋体"/>
          <w:b/>
          <w:bCs w:val="0"/>
          <w:color w:val="auto"/>
          <w:highlight w:val="none"/>
          <w:lang w:eastAsia="zh-CN"/>
        </w:rPr>
        <w:t xml:space="preserve">：</w:t>
      </w:r>
      <w:r/>
    </w:p>
    <w:p>
      <w:pPr>
        <w:pStyle w:val="945"/>
        <w:ind w:firstLine="480"/>
        <w:jc w:val="left"/>
        <w:keepLines w:val="0"/>
        <w:keepNext w:val="0"/>
        <w:pageBreakBefore w:val="0"/>
        <w:spacing w:before="0" w:after="0"/>
        <w:rPr>
          <w:rFonts w:hint="eastAsia" w:ascii="宋体" w:hAnsi="宋体" w:eastAsia="宋体" w:cs="宋体"/>
          <w:bCs/>
          <w:color w:val="auto"/>
          <w:highlight w:val="none"/>
        </w:rPr>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945"/>
        <w:ind w:firstLine="482"/>
        <w:jc w:val="left"/>
        <w:keepLines w:val="0"/>
        <w:keepNext w:val="0"/>
        <w:pageBreakBefore w:val="0"/>
        <w:spacing w:before="0" w:after="0" w:line="360" w:lineRule="auto"/>
        <w:rPr>
          <w:rFonts w:hint="eastAsia" w:ascii="宋体" w:hAnsi="宋体" w:eastAsia="宋体" w:cs="宋体"/>
          <w:b/>
          <w:bCs w:val="0"/>
          <w:color w:val="auto"/>
          <w:highlight w:val="none"/>
        </w:rPr>
      </w:pPr>
      <w:r>
        <w:rPr>
          <w:rFonts w:hint="eastAsia" w:ascii="宋体" w:hAnsi="宋体" w:cs="宋体"/>
          <w:b/>
          <w:bCs w:val="0"/>
          <w:color w:val="auto"/>
          <w:highlight w:val="none"/>
          <w:lang w:val="en-US" w:eastAsia="zh-CN"/>
        </w:rPr>
        <w:t xml:space="preserve">四</w:t>
      </w:r>
      <w:r>
        <w:rPr>
          <w:rFonts w:hint="eastAsia" w:ascii="宋体" w:hAnsi="宋体" w:eastAsia="宋体" w:cs="宋体"/>
          <w:b/>
          <w:bCs w:val="0"/>
          <w:color w:val="auto"/>
          <w:highlight w:val="none"/>
        </w:rPr>
        <w:t xml:space="preserve">、评审标准： </w:t>
      </w:r>
      <w:r/>
    </w:p>
    <w:p>
      <w:pPr>
        <w:pStyle w:val="945"/>
        <w:ind w:firstLine="480"/>
        <w:jc w:val="left"/>
        <w:keepLines w:val="0"/>
        <w:keepNext w:val="0"/>
        <w:pageBreakBefore w:val="0"/>
        <w:spacing w:before="0" w:after="0"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p>
      <w:pPr>
        <w:pStyle w:val="958"/>
        <w:ind w:firstLine="480"/>
        <w:jc w:val="left"/>
        <w:keepLines w:val="0"/>
        <w:keepNext w:val="0"/>
        <w:pageBreakBefore w:val="0"/>
        <w:spacing w:line="360" w:lineRule="auto"/>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（二）本项目评分总分为100分，按四舍五入取至小数点后两位。</w:t>
      </w:r>
      <w:r/>
    </w:p>
    <w:p>
      <w:pPr>
        <w:jc w:val="center"/>
        <w:keepLines w:val="0"/>
        <w:keepNext w:val="0"/>
        <w:widowControl/>
        <w:rPr>
          <w:rFonts w:hint="eastAsia" w:ascii="宋体" w:hAnsi="宋体" w:eastAsia="宋体" w:cs="宋体"/>
          <w:b/>
          <w:bCs/>
          <w:color w:val="auto"/>
          <w:sz w:val="28"/>
          <w:szCs w:val="28"/>
          <w:highlight w:val="none"/>
          <w:lang w:val="en-US" w:eastAsia="zh-CN" w:bidi="ar"/>
        </w:rPr>
        <w:suppressLineNumbers w:val="0"/>
      </w:pPr>
      <w:r>
        <w:rPr>
          <w:rFonts w:hint="eastAsia" w:ascii="宋体" w:hAnsi="宋体" w:eastAsia="宋体" w:cs="宋体"/>
          <w:b/>
          <w:bCs/>
          <w:color w:val="auto"/>
          <w:sz w:val="28"/>
          <w:szCs w:val="28"/>
          <w:highlight w:val="none"/>
          <w:lang w:val="en-US" w:eastAsia="zh-CN" w:bidi="ar"/>
        </w:rPr>
      </w:r>
      <w:r/>
    </w:p>
    <w:p>
      <w:pPr>
        <w:jc w:val="center"/>
        <w:keepLines w:val="0"/>
        <w:keepNext w:val="0"/>
        <w:widowControl/>
        <w:rPr>
          <w:color w:val="auto"/>
          <w:sz w:val="28"/>
          <w:szCs w:val="28"/>
          <w:highlight w:val="none"/>
        </w:rPr>
        <w:suppressLineNumbers w:val="0"/>
      </w:pPr>
      <w:r>
        <w:rPr>
          <w:rFonts w:hint="eastAsia" w:ascii="宋体" w:hAnsi="宋体" w:eastAsia="宋体" w:cs="宋体"/>
          <w:b/>
          <w:bCs/>
          <w:color w:val="auto"/>
          <w:sz w:val="28"/>
          <w:szCs w:val="28"/>
          <w:highlight w:val="none"/>
          <w:lang w:val="en-US" w:eastAsia="zh-CN" w:bidi="ar"/>
        </w:rPr>
        <w:t xml:space="preserve">综合评分法</w:t>
      </w:r>
      <w:r/>
    </w:p>
    <w:tbl>
      <w:tblPr>
        <w:tblStyle w:val="749"/>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66"/>
        <w:gridCol w:w="720"/>
        <w:gridCol w:w="7659"/>
      </w:tblGrid>
      <w:tr>
        <w:trPr>
          <w:jc w:val="center"/>
          <w:trHeight w:val="48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auto"/>
                <w:szCs w:val="21"/>
                <w:highlight w:val="none"/>
              </w:rPr>
            </w:pPr>
            <w:r>
              <w:rPr>
                <w:rFonts w:ascii="宋体" w:hAnsi="宋体" w:eastAsia="Arial" w:cs="宋体"/>
                <w:b/>
                <w:color w:val="auto"/>
                <w:szCs w:val="21"/>
                <w:highlight w:val="none"/>
              </w:rPr>
            </w:r>
            <w:r/>
          </w:p>
        </w:tc>
      </w:tr>
      <w:tr>
        <w:trPr>
          <w:jc w:val="center"/>
          <w:trHeight w:val="176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30分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价格分统一采用低价优先法计算，即满足磋商文件要求且最后报价最低的供应商的价格为磋商基准价，其价格分为满分。其他供应商的价格分统一按照下列公式计算：</w:t>
            </w:r>
            <w:r/>
          </w:p>
          <w:p>
            <w:pPr>
              <w:spacing w:line="340" w:lineRule="exact"/>
              <w:rPr>
                <w:rFonts w:hint="eastAsia" w:ascii="宋体" w:hAnsi="宋体" w:eastAsia="宋体" w:cs="宋体"/>
                <w:color w:val="auto"/>
                <w:szCs w:val="21"/>
                <w:highlight w:val="none"/>
                <w:lang w:val="en-US" w:eastAsia="zh-CN"/>
              </w:rPr>
            </w:pPr>
            <w:r>
              <w:rPr>
                <w:rFonts w:hint="eastAsia" w:ascii="宋体" w:hAnsi="宋体" w:eastAsia="Arial" w:cs="宋体"/>
                <w:color w:val="auto"/>
                <w:szCs w:val="21"/>
                <w:highlight w:val="none"/>
              </w:rPr>
              <w:t xml:space="preserve">磋商报价得分=（磋商基准价/</w:t>
            </w:r>
            <w:r>
              <w:rPr>
                <w:rFonts w:hint="eastAsia" w:ascii="宋体" w:hAnsi="宋体" w:eastAsia="宋体" w:cs="宋体"/>
                <w:color w:val="auto"/>
                <w:szCs w:val="21"/>
                <w:highlight w:val="none"/>
                <w:lang w:val="en-US" w:eastAsia="zh-CN"/>
              </w:rPr>
              <w:t xml:space="preserve">最后</w:t>
            </w:r>
            <w:r>
              <w:rPr>
                <w:rFonts w:hint="eastAsia" w:ascii="宋体" w:hAnsi="宋体" w:eastAsia="Arial" w:cs="宋体"/>
                <w:color w:val="auto"/>
                <w:szCs w:val="21"/>
                <w:highlight w:val="none"/>
              </w:rPr>
              <w:t xml:space="preserve">磋商报价）×30</w:t>
            </w:r>
            <w:r>
              <w:rPr>
                <w:rFonts w:hint="eastAsia" w:ascii="宋体" w:hAnsi="宋体" w:eastAsia="宋体" w:cs="宋体"/>
                <w:color w:val="auto"/>
                <w:szCs w:val="21"/>
                <w:highlight w:val="none"/>
                <w:lang w:val="en-US" w:eastAsia="zh-CN"/>
              </w:rPr>
              <w:t xml:space="preserve">分</w:t>
            </w:r>
            <w:r/>
          </w:p>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报价超过项目预算金额的，按无效响应处理。</w:t>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cs="宋体"/>
                <w:b/>
                <w:color w:val="auto"/>
                <w:szCs w:val="21"/>
                <w:highlight w:val="none"/>
                <w:lang w:val="en-US" w:eastAsia="zh-CN"/>
              </w:rPr>
              <w:t xml:space="preserve">40</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spacing w:line="340" w:lineRule="exact"/>
              <w:rPr>
                <w:rFonts w:ascii="宋体" w:hAnsi="宋体" w:eastAsia="Arial" w:cs="宋体"/>
                <w:b/>
                <w:color w:val="auto"/>
                <w:szCs w:val="21"/>
                <w:highlight w:val="none"/>
              </w:rPr>
            </w:pPr>
            <w:r>
              <w:rPr>
                <w:rFonts w:ascii="宋体" w:hAnsi="宋体" w:eastAsia="Arial" w:cs="宋体"/>
                <w:b/>
                <w:color w:val="auto"/>
                <w:szCs w:val="21"/>
                <w:highlight w:val="none"/>
              </w:rPr>
            </w:r>
            <w:r/>
          </w:p>
        </w:tc>
      </w:tr>
      <w:tr>
        <w:trPr>
          <w:jc w:val="center"/>
          <w:trHeight w:val="593"/>
        </w:trPr>
        <w:tc>
          <w:tcPr>
            <w:tcBorders>
              <w:top w:val="single" w:color="000000" w:sz="4" w:space="0"/>
              <w:left w:val="single" w:color="000000" w:sz="4" w:space="0"/>
              <w:bottom w:val="none" w:color="000000" w:sz="4" w:space="0"/>
              <w:right w:val="single" w:color="000000" w:sz="4" w:space="0"/>
            </w:tcBorders>
            <w:tcW w:w="1166" w:type="dxa"/>
            <w:vAlign w:val="center"/>
            <w:vMerge w:val="restart"/>
            <w:textDirection w:val="lrTb"/>
            <w:noWrap w:val="false"/>
          </w:tcPr>
          <w:p>
            <w:pPr>
              <w:jc w:val="center"/>
              <w:spacing w:line="340" w:lineRule="exact"/>
              <w:widowControl/>
              <w:rPr>
                <w:rFonts w:ascii="宋体" w:hAnsi="宋体" w:eastAsia="Arial" w:cs="宋体"/>
                <w:color w:val="auto"/>
                <w:szCs w:val="21"/>
                <w:highlight w:val="none"/>
              </w:rPr>
            </w:pPr>
            <w:r>
              <w:rPr>
                <w:rFonts w:hint="eastAsia" w:ascii="宋体" w:hAnsi="宋体" w:eastAsia="Arial" w:cs="宋体"/>
                <w:color w:val="auto"/>
                <w:szCs w:val="21"/>
                <w:highlight w:val="none"/>
              </w:rPr>
              <w:t xml:space="preserve">施工组织设计</w:t>
            </w:r>
            <w:r/>
          </w:p>
        </w:tc>
        <w:tc>
          <w:tcPr>
            <w:tcBorders>
              <w:top w:val="single" w:color="000000" w:sz="4" w:space="0"/>
              <w:left w:val="single" w:color="000000" w:sz="4" w:space="0"/>
              <w:bottom w:val="none" w:color="000000" w:sz="4" w:space="0"/>
              <w:right w:val="single" w:color="000000" w:sz="4" w:space="0"/>
            </w:tcBorders>
            <w:tcW w:w="720" w:type="dxa"/>
            <w:vAlign w:val="center"/>
            <w:vMerge w:val="restart"/>
            <w:textDirection w:val="lrTb"/>
            <w:noWrap w:val="false"/>
          </w:tcPr>
          <w:p>
            <w:pPr>
              <w:spacing w:line="340" w:lineRule="exact"/>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40</w:t>
            </w:r>
            <w:r>
              <w:rPr>
                <w:rFonts w:hint="eastAsia" w:ascii="宋体" w:hAnsi="宋体" w:eastAsia="Arial"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1、施工组织总体设想（</w:t>
            </w:r>
            <w:r>
              <w:rPr>
                <w:rFonts w:hint="eastAsia" w:ascii="宋体" w:hAnsi="宋体" w:cs="宋体"/>
                <w:b/>
                <w:color w:val="auto"/>
                <w:szCs w:val="21"/>
                <w:highlight w:val="none"/>
                <w:lang w:val="en-US" w:eastAsia="zh-CN"/>
              </w:rPr>
              <w:t xml:space="preserve">6</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供应商提供项目实施总体方案表述的清晰性、全面性、前瞻性、合理性、科学性、可行性及针对性等。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总体方案表述的清晰、全面、前瞻、合理、科学、可行及针对性强：</w:t>
            </w:r>
            <w:r>
              <w:rPr>
                <w:rFonts w:hint="eastAsia" w:ascii="宋体" w:hAnsi="宋体" w:cs="宋体"/>
                <w:bCs/>
                <w:color w:val="auto"/>
                <w:szCs w:val="21"/>
                <w:highlight w:val="none"/>
                <w:lang w:val="en-US" w:eastAsia="zh-CN"/>
              </w:rPr>
              <w:t xml:space="preserve">6</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总体方案表述的清晰、全面、前瞻、合理、科学、可行及针对性较强：3分；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总体方案表述的清晰、全面、前瞻、合理、科学、可行及针对性一般：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不提供不得分。</w:t>
            </w:r>
            <w:r/>
          </w:p>
        </w:tc>
      </w:tr>
      <w:tr>
        <w:trPr>
          <w:jc w:val="center"/>
          <w:trHeight w:val="82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2、施工总体实施方案（</w:t>
            </w:r>
            <w:r>
              <w:rPr>
                <w:rFonts w:hint="eastAsia" w:ascii="宋体" w:hAnsi="宋体" w:cs="宋体"/>
                <w:b/>
                <w:color w:val="auto"/>
                <w:sz w:val="21"/>
                <w:szCs w:val="21"/>
                <w:highlight w:val="none"/>
                <w:lang w:val="en-US" w:eastAsia="zh-CN" w:bidi="ar-SA"/>
              </w:rPr>
              <w:t xml:space="preserve">6</w:t>
            </w:r>
            <w:r>
              <w:rPr>
                <w:rFonts w:hint="eastAsia" w:ascii="宋体" w:hAnsi="宋体" w:eastAsia="宋体" w:cs="宋体"/>
                <w:b/>
                <w:color w:val="auto"/>
                <w:sz w:val="21"/>
                <w:szCs w:val="21"/>
                <w:highlight w:val="none"/>
                <w:lang w:val="en-US" w:eastAsia="zh-CN" w:bidi="ar-SA"/>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针对本项目提供工程施工方案、关键施工技术、具体施工技术措施科学、合理、操作性强、规范、高效等。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总体方案详细，施工安排合理，方案针对性合理规范，操作性强：</w:t>
            </w:r>
            <w:r>
              <w:rPr>
                <w:rFonts w:hint="eastAsia" w:ascii="宋体" w:hAnsi="宋体" w:cs="宋体"/>
                <w:bCs/>
                <w:color w:val="auto"/>
                <w:szCs w:val="21"/>
                <w:highlight w:val="none"/>
                <w:lang w:val="en-US" w:eastAsia="zh-CN"/>
              </w:rPr>
              <w:t xml:space="preserve">6</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总体方案较强，施工安排相对合理，方案针对性、操作性较强：3分；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总体方案简单，施工安排不合理，方案针对性一般，操作性一般：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83"/>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3、施工进度计划和各阶段进度的保证措施（</w:t>
            </w:r>
            <w:r>
              <w:rPr>
                <w:rFonts w:hint="eastAsia" w:ascii="宋体" w:hAnsi="宋体" w:cs="宋体"/>
                <w:b/>
                <w:color w:val="auto"/>
                <w:szCs w:val="21"/>
                <w:highlight w:val="none"/>
                <w:lang w:val="en-US" w:eastAsia="zh-CN"/>
              </w:rPr>
              <w:t xml:space="preserve">6</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供应商针对本项目实施</w:t>
            </w:r>
            <w:r>
              <w:rPr>
                <w:rFonts w:hint="eastAsia" w:ascii="宋体" w:hAnsi="宋体" w:eastAsia="Arial" w:cs="宋体"/>
                <w:color w:val="auto"/>
                <w:szCs w:val="21"/>
                <w:highlight w:val="none"/>
              </w:rPr>
              <w:t xml:space="preserve">关键线路的清晰性、施工进度计划编制的完整性、合理性及可行等。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总进度计划详尽，各阶段进度的保证措施清晰准确：</w:t>
            </w:r>
            <w:r>
              <w:rPr>
                <w:rFonts w:hint="eastAsia" w:ascii="宋体" w:hAnsi="宋体" w:cs="宋体"/>
                <w:bCs/>
                <w:color w:val="auto"/>
                <w:szCs w:val="21"/>
                <w:highlight w:val="none"/>
                <w:lang w:val="en-US" w:eastAsia="zh-CN"/>
              </w:rPr>
              <w:t xml:space="preserve">6</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总进度计划较为详尽，各阶段进度的保证措施比较清晰准确：</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总进度计划不详尽，各阶段进度的保证措施比较清晰准确：</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rPr>
                <w:rFonts w:hint="eastAsia" w:ascii="宋体" w:hAnsi="宋体" w:eastAsia="Arial" w:cs="宋体"/>
                <w:color w:val="auto"/>
                <w:szCs w:val="21"/>
                <w:highlight w:val="none"/>
              </w:rPr>
              <w:t xml:space="preserve">；</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68"/>
        </w:trPr>
        <w:tc>
          <w:tcPr>
            <w:tcBorders>
              <w:top w:val="none" w:color="000000" w:sz="4" w:space="0"/>
              <w:left w:val="single" w:color="000000" w:sz="4" w:space="0"/>
              <w:bottom w:val="none" w:color="000000"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non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4、施工质量保证措施（</w:t>
            </w:r>
            <w:r>
              <w:rPr>
                <w:rFonts w:hint="eastAsia" w:ascii="宋体" w:hAnsi="宋体" w:cs="宋体"/>
                <w:b/>
                <w:color w:val="auto"/>
                <w:szCs w:val="21"/>
                <w:highlight w:val="none"/>
                <w:lang w:val="en-US" w:eastAsia="zh-CN"/>
              </w:rPr>
              <w:t xml:space="preserve">6</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供应商提供</w:t>
            </w:r>
            <w:r>
              <w:rPr>
                <w:rFonts w:hint="eastAsia" w:ascii="宋体" w:hAnsi="宋体" w:eastAsia="Arial" w:cs="宋体"/>
                <w:bCs/>
                <w:color w:val="auto"/>
                <w:szCs w:val="21"/>
                <w:highlight w:val="none"/>
              </w:rPr>
              <w:t xml:space="preserve">施工质量保证措施，内容包括但不限于施工质量控制措施、工程施工过程质量控制等。</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施工质量控制措施清晰合理，质量控制具体办法详尽、可行的：</w:t>
            </w:r>
            <w:r>
              <w:rPr>
                <w:rFonts w:hint="eastAsia" w:ascii="宋体" w:hAnsi="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en-US" w:eastAsia="zh-CN" w:bidi="ar-SA"/>
              </w:rPr>
              <w:t xml:space="preserve">分；</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施工质量控制措施比较清晰合理，质量控制具体办法比较详尽、可行：</w:t>
            </w:r>
            <w:r>
              <w:rPr>
                <w:rFonts w:hint="eastAsia" w:ascii="宋体" w:hAnsi="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en-US" w:eastAsia="zh-CN" w:bidi="ar-SA"/>
              </w:rPr>
              <w:t xml:space="preserve">分；</w:t>
            </w:r>
            <w:r/>
          </w:p>
          <w:p>
            <w:pPr>
              <w:jc w:val="left"/>
              <w:spacing w:line="340" w:lineRule="exact"/>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施工质量控制措施模糊不合理，质量控制具体办法模糊不可行：1分；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333"/>
        </w:trPr>
        <w:tc>
          <w:tcPr>
            <w:tcBorders>
              <w:top w:val="none" w:color="000000"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none" w:color="000000"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widowControl w:val="off"/>
              <w:rPr>
                <w:rFonts w:hint="default" w:ascii="Calibri" w:hAnsi="Calibri"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5、施工机具设备及劳动力配置方案（</w:t>
            </w:r>
            <w:r>
              <w:rPr>
                <w:rFonts w:hint="eastAsia" w:ascii="宋体" w:hAnsi="宋体" w:cs="宋体"/>
                <w:b/>
                <w:color w:val="auto"/>
                <w:sz w:val="21"/>
                <w:szCs w:val="21"/>
                <w:highlight w:val="none"/>
                <w:lang w:val="en-US" w:eastAsia="zh-CN" w:bidi="ar-SA"/>
              </w:rPr>
              <w:t xml:space="preserve">6</w:t>
            </w:r>
            <w:r>
              <w:rPr>
                <w:rFonts w:hint="eastAsia" w:ascii="宋体" w:hAnsi="宋体" w:eastAsia="宋体" w:cs="宋体"/>
                <w:b/>
                <w:color w:val="auto"/>
                <w:sz w:val="21"/>
                <w:szCs w:val="21"/>
                <w:highlight w:val="none"/>
                <w:lang w:val="en-US" w:eastAsia="zh-CN" w:bidi="ar-SA"/>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施工机具配置、劳动力配置合理，方案及措施切实可行：</w:t>
            </w:r>
            <w:r>
              <w:rPr>
                <w:rFonts w:hint="eastAsia" w:ascii="宋体" w:hAnsi="宋体" w:cs="宋体"/>
                <w:bCs/>
                <w:color w:val="auto"/>
                <w:szCs w:val="21"/>
                <w:highlight w:val="none"/>
                <w:lang w:val="en-US" w:eastAsia="zh-CN"/>
              </w:rPr>
              <w:t xml:space="preserve">6</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施工机具配置、劳动力配置较为合理，方案及措施可行性较强：</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施工机具配置、劳动力配置不合理，方案及措施实施性差：</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2087"/>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6、安全文明施工及环境保护措施（</w:t>
            </w:r>
            <w:r>
              <w:rPr>
                <w:rFonts w:hint="eastAsia" w:ascii="宋体" w:hAnsi="宋体" w:cs="宋体"/>
                <w:b/>
                <w:color w:val="auto"/>
                <w:szCs w:val="21"/>
                <w:highlight w:val="none"/>
                <w:lang w:val="en-US" w:eastAsia="zh-CN"/>
              </w:rPr>
              <w:t xml:space="preserve">5</w:t>
            </w:r>
            <w:r>
              <w:rPr>
                <w:rFonts w:hint="eastAsia" w:ascii="宋体" w:hAnsi="宋体" w:eastAsia="Arial" w:cs="宋体"/>
                <w:b/>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供应商提供针对本项目安全文明施工及环境保护采取措施。</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安全文明施工、环境保护具体措施合理，有针对性：</w:t>
            </w:r>
            <w:r>
              <w:rPr>
                <w:rFonts w:hint="eastAsia" w:ascii="宋体" w:hAnsi="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安全文明施工、环境保护具体措施较为合理：</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安全文明施工、环境保护具体措施不合理：</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90"/>
        </w:trPr>
        <w:tc>
          <w:tcPr>
            <w:tcBorders>
              <w:top w:val="single" w:color="auto" w:sz="4" w:space="0"/>
              <w:left w:val="single" w:color="000000" w:sz="4" w:space="0"/>
              <w:bottom w:val="single" w:color="auto" w:sz="4" w:space="0"/>
              <w:right w:val="single" w:color="000000" w:sz="4" w:space="0"/>
            </w:tcBorders>
            <w:tcW w:w="1166" w:type="dxa"/>
            <w:vAlign w:val="center"/>
            <w:vMerge w:val="continue"/>
            <w:textDirection w:val="lrTb"/>
            <w:noWrap w:val="false"/>
          </w:tcPr>
          <w:p>
            <w:pPr>
              <w:jc w:val="center"/>
              <w:spacing w:line="340" w:lineRule="exact"/>
              <w:widowControl/>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auto" w:sz="4" w:space="0"/>
              <w:left w:val="single" w:color="000000" w:sz="4" w:space="0"/>
              <w:bottom w:val="single" w:color="auto" w:sz="4" w:space="0"/>
              <w:right w:val="single" w:color="000000" w:sz="4" w:space="0"/>
            </w:tcBorders>
            <w:tcW w:w="720" w:type="dxa"/>
            <w:vAlign w:val="center"/>
            <w:vMerge w:val="continue"/>
            <w:textDirection w:val="lrTb"/>
            <w:noWrap w:val="false"/>
          </w:tcPr>
          <w:p>
            <w:pPr>
              <w:spacing w:line="340" w:lineRule="exact"/>
              <w:rPr>
                <w:rFonts w:ascii="宋体" w:hAnsi="宋体" w:eastAsia="Arial" w:cs="宋体"/>
                <w:color w:val="auto"/>
                <w:szCs w:val="21"/>
                <w:highlight w:val="none"/>
              </w:rPr>
            </w:pPr>
            <w:r>
              <w:rPr>
                <w:rFonts w:ascii="宋体" w:hAnsi="宋体" w:eastAsia="Arial"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659" w:type="dxa"/>
            <w:vAlign w:val="center"/>
            <w:textDirection w:val="lrTb"/>
            <w:noWrap w:val="false"/>
          </w:tcPr>
          <w:p>
            <w:pPr>
              <w:jc w:val="left"/>
              <w:spacing w:line="340" w:lineRule="exact"/>
              <w:rPr>
                <w:rFonts w:ascii="宋体" w:hAnsi="宋体" w:eastAsia="Arial" w:cs="宋体"/>
                <w:b/>
                <w:bCs/>
                <w:color w:val="auto"/>
                <w:szCs w:val="21"/>
                <w:highlight w:val="none"/>
              </w:rPr>
            </w:pPr>
            <w:r>
              <w:rPr>
                <w:rFonts w:hint="eastAsia" w:ascii="宋体" w:hAnsi="宋体" w:eastAsia="Arial" w:cs="宋体"/>
                <w:b/>
                <w:color w:val="auto"/>
                <w:szCs w:val="21"/>
                <w:highlight w:val="none"/>
              </w:rPr>
              <w:t xml:space="preserve">7、难点、重点及</w:t>
            </w:r>
            <w:r>
              <w:rPr>
                <w:rFonts w:hint="eastAsia" w:ascii="宋体" w:hAnsi="宋体" w:eastAsia="Arial" w:cs="宋体"/>
                <w:b/>
                <w:bCs/>
                <w:color w:val="auto"/>
                <w:szCs w:val="21"/>
                <w:highlight w:val="none"/>
              </w:rPr>
              <w:t xml:space="preserve">合理化建议（</w:t>
            </w:r>
            <w:r>
              <w:rPr>
                <w:rFonts w:hint="eastAsia" w:ascii="宋体" w:hAnsi="宋体" w:cs="宋体"/>
                <w:b/>
                <w:bCs/>
                <w:color w:val="auto"/>
                <w:szCs w:val="21"/>
                <w:highlight w:val="none"/>
                <w:lang w:val="en-US" w:eastAsia="zh-CN"/>
              </w:rPr>
              <w:t xml:space="preserve">5</w:t>
            </w:r>
            <w:r>
              <w:rPr>
                <w:rFonts w:hint="eastAsia" w:ascii="宋体" w:hAnsi="宋体" w:eastAsia="Arial" w:cs="宋体"/>
                <w:b/>
                <w:bCs/>
                <w:color w:val="auto"/>
                <w:szCs w:val="21"/>
                <w:highlight w:val="none"/>
              </w:rPr>
              <w:t xml:space="preserve">分）</w:t>
            </w:r>
            <w:r/>
          </w:p>
          <w:p>
            <w:pPr>
              <w:jc w:val="left"/>
              <w:spacing w:line="340" w:lineRule="exact"/>
              <w:rPr>
                <w:rFonts w:ascii="宋体" w:hAnsi="宋体" w:eastAsia="Arial" w:cs="宋体"/>
                <w:color w:val="auto"/>
                <w:szCs w:val="21"/>
                <w:highlight w:val="none"/>
              </w:rPr>
            </w:pPr>
            <w:r>
              <w:rPr>
                <w:rFonts w:hint="eastAsia" w:ascii="宋体" w:hAnsi="宋体" w:eastAsia="Arial" w:cs="宋体"/>
                <w:bCs/>
                <w:color w:val="auto"/>
                <w:szCs w:val="21"/>
                <w:highlight w:val="none"/>
              </w:rPr>
              <w:t xml:space="preserve">供应商针对本项目</w:t>
            </w:r>
            <w:r>
              <w:rPr>
                <w:rFonts w:hint="eastAsia" w:ascii="宋体" w:hAnsi="宋体" w:eastAsia="Arial" w:cs="宋体"/>
                <w:color w:val="auto"/>
                <w:szCs w:val="21"/>
                <w:highlight w:val="none"/>
              </w:rPr>
              <w:t xml:space="preserve">关键施工技术</w:t>
            </w:r>
            <w:r>
              <w:rPr>
                <w:rFonts w:hint="eastAsia" w:ascii="宋体" w:hAnsi="宋体" w:eastAsia="Arial" w:cs="宋体"/>
                <w:bCs/>
                <w:color w:val="auto"/>
                <w:szCs w:val="21"/>
                <w:highlight w:val="none"/>
              </w:rPr>
              <w:t xml:space="preserve">的</w:t>
            </w:r>
            <w:r>
              <w:rPr>
                <w:rFonts w:hint="eastAsia" w:ascii="宋体" w:hAnsi="宋体" w:eastAsia="Arial" w:cs="宋体"/>
                <w:color w:val="auto"/>
                <w:szCs w:val="21"/>
                <w:highlight w:val="none"/>
              </w:rPr>
              <w:t xml:space="preserve">难点、重点的分析及针对性</w:t>
            </w:r>
            <w:r>
              <w:rPr>
                <w:rFonts w:hint="eastAsia" w:ascii="宋体" w:hAnsi="宋体" w:eastAsia="Arial" w:cs="宋体"/>
                <w:bCs/>
                <w:color w:val="auto"/>
                <w:szCs w:val="21"/>
                <w:highlight w:val="none"/>
              </w:rPr>
              <w:t xml:space="preserve">合理化建议（措施）的科学性、可行性</w:t>
            </w:r>
            <w:r>
              <w:rPr>
                <w:rFonts w:hint="eastAsia" w:ascii="宋体" w:hAnsi="宋体" w:eastAsia="Arial" w:cs="宋体"/>
                <w:color w:val="auto"/>
                <w:szCs w:val="21"/>
                <w:highlight w:val="none"/>
              </w:rPr>
              <w:t xml:space="preserve">、全面性、针对性及有效性等。</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对关键施工技术、工艺及工程项目实施的重点、难点分析准确，解决方案切实可行，针对性及有效性强：</w:t>
            </w:r>
            <w:r>
              <w:rPr>
                <w:rFonts w:hint="eastAsia" w:ascii="宋体" w:hAnsi="宋体" w:cs="宋体"/>
                <w:bCs/>
                <w:color w:val="auto"/>
                <w:szCs w:val="21"/>
                <w:highlight w:val="none"/>
                <w:lang w:val="en-US" w:eastAsia="zh-CN"/>
              </w:rPr>
              <w:t xml:space="preserve">5</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对关键施工技术、工艺及工程项目实施的重点、难点分析准确，解决方案较为可行，针对性及有效性较强：</w:t>
            </w:r>
            <w:r>
              <w:rPr>
                <w:rFonts w:hint="eastAsia" w:ascii="宋体" w:hAnsi="宋体" w:eastAsia="Arial" w:cs="宋体"/>
                <w:bCs/>
                <w:color w:val="auto"/>
                <w:szCs w:val="21"/>
                <w:highlight w:val="none"/>
                <w:lang w:val="en-US" w:eastAsia="zh-CN"/>
              </w:rPr>
              <w:t xml:space="preserve">3</w:t>
            </w:r>
            <w:r>
              <w:rPr>
                <w:rFonts w:hint="eastAsia" w:ascii="宋体" w:hAnsi="宋体" w:eastAsia="Arial" w:cs="宋体"/>
                <w:bCs/>
                <w:color w:val="auto"/>
                <w:szCs w:val="21"/>
                <w:highlight w:val="none"/>
              </w:rPr>
              <w:t xml:space="preserve">分；</w:t>
            </w:r>
            <w:r/>
          </w:p>
          <w:p>
            <w:pPr>
              <w:jc w:val="left"/>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对关键施工技术、工艺及工程项目实施的重点、难点分析一般，解决方案一般，针对性及有效性一般：</w:t>
            </w:r>
            <w:r>
              <w:rPr>
                <w:rFonts w:hint="eastAsia" w:ascii="宋体" w:hAnsi="宋体" w:eastAsia="Arial" w:cs="宋体"/>
                <w:bCs/>
                <w:color w:val="auto"/>
                <w:szCs w:val="21"/>
                <w:highlight w:val="none"/>
                <w:lang w:val="en-US" w:eastAsia="zh-CN"/>
              </w:rPr>
              <w:t xml:space="preserve">1</w:t>
            </w:r>
            <w:r>
              <w:rPr>
                <w:rFonts w:hint="eastAsia" w:ascii="宋体" w:hAnsi="宋体" w:eastAsia="Arial" w:cs="宋体"/>
                <w:bCs/>
                <w:color w:val="auto"/>
                <w:szCs w:val="21"/>
                <w:highlight w:val="none"/>
              </w:rPr>
              <w:t xml:space="preserve">分；</w:t>
            </w:r>
            <w:r/>
          </w:p>
          <w:p>
            <w:pPr>
              <w:spacing w:line="340" w:lineRule="exact"/>
              <w:rPr>
                <w:rFonts w:ascii="宋体" w:hAnsi="宋体" w:eastAsia="Arial" w:cs="宋体"/>
                <w:bCs/>
                <w:color w:val="auto"/>
                <w:szCs w:val="21"/>
                <w:highlight w:val="none"/>
              </w:rPr>
            </w:pPr>
            <w:r>
              <w:rPr>
                <w:rFonts w:hint="eastAsia" w:ascii="宋体" w:hAnsi="宋体" w:eastAsia="Arial" w:cs="宋体"/>
                <w:color w:val="auto"/>
                <w:szCs w:val="21"/>
                <w:highlight w:val="none"/>
              </w:rPr>
              <w:t xml:space="preserve">不提供不得分。</w:t>
            </w:r>
            <w:r/>
          </w:p>
        </w:tc>
      </w:tr>
      <w:tr>
        <w:trPr>
          <w:jc w:val="center"/>
          <w:trHeight w:val="531"/>
        </w:trPr>
        <w:tc>
          <w:tcPr>
            <w:tcBorders>
              <w:top w:val="single" w:color="auto"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
                <w:color w:val="auto"/>
                <w:szCs w:val="21"/>
                <w:highlight w:val="none"/>
              </w:rPr>
            </w:pPr>
            <w:r>
              <w:rPr>
                <w:rFonts w:hint="eastAsia" w:ascii="宋体" w:hAnsi="宋体" w:eastAsia="Arial" w:cs="宋体"/>
                <w:b/>
                <w:color w:val="auto"/>
                <w:szCs w:val="21"/>
                <w:highlight w:val="none"/>
              </w:rPr>
              <w:t xml:space="preserve">商务部分</w:t>
            </w:r>
            <w:r/>
          </w:p>
        </w:tc>
        <w:tc>
          <w:tcPr>
            <w:tcBorders>
              <w:top w:val="single" w:color="auto" w:sz="4" w:space="0"/>
              <w:left w:val="none" w:color="000000" w:sz="4" w:space="0"/>
              <w:bottom w:val="single" w:color="000000" w:sz="4" w:space="0"/>
              <w:right w:val="single" w:color="000000" w:sz="4" w:space="0"/>
            </w:tcBorders>
            <w:tcW w:w="720" w:type="dxa"/>
            <w:vAlign w:val="center"/>
            <w:textDirection w:val="lrTb"/>
            <w:noWrap w:val="false"/>
          </w:tcPr>
          <w:p>
            <w:pPr>
              <w:spacing w:line="340" w:lineRule="exact"/>
              <w:rPr>
                <w:rFonts w:ascii="宋体" w:hAnsi="宋体" w:eastAsia="Arial" w:cs="宋体"/>
                <w:b/>
                <w:color w:val="auto"/>
                <w:szCs w:val="21"/>
                <w:highlight w:val="none"/>
              </w:rPr>
            </w:pPr>
            <w:r>
              <w:rPr>
                <w:rFonts w:hint="eastAsia" w:ascii="宋体" w:hAnsi="宋体" w:cs="宋体"/>
                <w:b/>
                <w:color w:val="auto"/>
                <w:szCs w:val="21"/>
                <w:highlight w:val="none"/>
                <w:lang w:val="en-US" w:eastAsia="zh-CN"/>
              </w:rPr>
              <w:t xml:space="preserve">30</w:t>
            </w:r>
            <w:r>
              <w:rPr>
                <w:rFonts w:hint="eastAsia" w:ascii="宋体" w:hAnsi="宋体" w:eastAsia="Arial" w:cs="宋体"/>
                <w:b/>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bCs/>
                <w:color w:val="auto"/>
                <w:szCs w:val="21"/>
                <w:highlight w:val="none"/>
              </w:rPr>
            </w:pPr>
            <w:r>
              <w:rPr>
                <w:rFonts w:ascii="宋体" w:hAnsi="宋体" w:eastAsia="Arial" w:cs="宋体"/>
                <w:bCs/>
                <w:color w:val="auto"/>
                <w:szCs w:val="21"/>
                <w:highlight w:val="none"/>
              </w:rPr>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rPr>
              <w:t xml:space="preserve">人员配备</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bCs/>
                <w:color w:val="auto"/>
                <w:szCs w:val="21"/>
                <w:highlight w:val="none"/>
              </w:rPr>
            </w:pPr>
            <w:r>
              <w:rPr>
                <w:rFonts w:hint="eastAsia" w:ascii="宋体" w:hAnsi="宋体" w:eastAsia="Arial" w:cs="宋体"/>
                <w:bCs/>
                <w:color w:val="auto"/>
                <w:szCs w:val="21"/>
                <w:highlight w:val="none"/>
                <w:lang w:val="en-US" w:eastAsia="zh-CN"/>
              </w:rPr>
              <w:t xml:space="preserve">20</w:t>
            </w:r>
            <w:r>
              <w:rPr>
                <w:rFonts w:hint="eastAsia" w:ascii="宋体" w:hAnsi="宋体" w:eastAsia="Arial" w:cs="宋体"/>
                <w:bCs/>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bookmarkStart w:id="683" w:name="OLE_LINK1"/>
            <w:r>
              <w:rPr>
                <w:rFonts w:hint="eastAsia" w:ascii="宋体" w:hAnsi="宋体" w:eastAsia="宋体" w:cs="宋体"/>
                <w:color w:val="auto"/>
                <w:szCs w:val="21"/>
                <w:highlight w:val="none"/>
                <w:lang w:val="en-US" w:eastAsia="zh-CN"/>
              </w:rPr>
              <w:t xml:space="preserve">1、</w:t>
            </w:r>
            <w:r>
              <w:rPr>
                <w:rFonts w:hint="eastAsia" w:ascii="宋体" w:hAnsi="宋体" w:eastAsia="Arial" w:cs="宋体"/>
                <w:color w:val="auto"/>
                <w:szCs w:val="21"/>
                <w:highlight w:val="none"/>
              </w:rPr>
              <w:t xml:space="preserve">拟投入</w:t>
            </w:r>
            <w:r>
              <w:rPr>
                <w:rFonts w:hint="eastAsia" w:ascii="宋体" w:hAnsi="宋体" w:eastAsia="Arial" w:cs="宋体"/>
                <w:color w:val="auto"/>
                <w:szCs w:val="21"/>
                <w:highlight w:val="none"/>
                <w:lang w:val="en-US" w:eastAsia="zh-CN"/>
              </w:rPr>
              <w:t xml:space="preserve">项目负责人</w:t>
            </w:r>
            <w:r>
              <w:rPr>
                <w:rFonts w:hint="eastAsia" w:ascii="宋体" w:hAnsi="宋体" w:eastAsia="Arial" w:cs="宋体"/>
                <w:color w:val="auto"/>
                <w:szCs w:val="21"/>
                <w:highlight w:val="none"/>
              </w:rPr>
              <w:t xml:space="preserve">具有</w:t>
            </w:r>
            <w:r>
              <w:rPr>
                <w:rFonts w:hint="eastAsia" w:ascii="宋体" w:hAnsi="宋体" w:eastAsia="Arial" w:cs="宋体"/>
                <w:color w:val="auto"/>
                <w:szCs w:val="21"/>
                <w:highlight w:val="none"/>
                <w:lang w:val="en-US" w:eastAsia="zh-CN"/>
              </w:rPr>
              <w:t xml:space="preserve">中级</w:t>
            </w:r>
            <w:r>
              <w:rPr>
                <w:rFonts w:hint="eastAsia" w:ascii="宋体" w:hAnsi="宋体" w:eastAsia="Arial" w:cs="宋体"/>
                <w:color w:val="auto"/>
                <w:szCs w:val="21"/>
                <w:highlight w:val="none"/>
              </w:rPr>
              <w:t xml:space="preserve">及以上职称得</w:t>
            </w:r>
            <w:r>
              <w:rPr>
                <w:rFonts w:hint="eastAsia" w:ascii="宋体" w:hAnsi="宋体" w:eastAsia="Arial" w:cs="宋体"/>
                <w:color w:val="auto"/>
                <w:szCs w:val="21"/>
                <w:highlight w:val="none"/>
                <w:lang w:val="en-US" w:eastAsia="zh-CN"/>
              </w:rPr>
              <w:t xml:space="preserve">2</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val="en-US" w:eastAsia="zh-CN"/>
              </w:rPr>
              <w:t xml:space="preserve">，</w:t>
            </w:r>
            <w:r>
              <w:rPr>
                <w:rFonts w:hint="eastAsia" w:ascii="宋体" w:hAnsi="宋体" w:eastAsia="Arial" w:cs="宋体"/>
                <w:color w:val="auto"/>
                <w:szCs w:val="21"/>
                <w:highlight w:val="none"/>
              </w:rPr>
              <w:t xml:space="preserve">本项最多得</w:t>
            </w:r>
            <w:r>
              <w:rPr>
                <w:rFonts w:hint="eastAsia" w:ascii="宋体" w:hAnsi="宋体" w:eastAsia="Arial" w:cs="宋体"/>
                <w:color w:val="auto"/>
                <w:szCs w:val="21"/>
                <w:highlight w:val="none"/>
                <w:lang w:val="en-US" w:eastAsia="zh-CN"/>
              </w:rPr>
              <w:t xml:space="preserve">2</w:t>
            </w:r>
            <w:r>
              <w:rPr>
                <w:rFonts w:hint="eastAsia" w:ascii="宋体" w:hAnsi="宋体" w:eastAsia="Arial" w:cs="宋体"/>
                <w:color w:val="auto"/>
                <w:szCs w:val="21"/>
                <w:highlight w:val="none"/>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Arial" w:cs="宋体"/>
                <w:color w:val="auto"/>
                <w:szCs w:val="21"/>
                <w:highlight w:val="none"/>
              </w:rPr>
              <w:t xml:space="preserve">拟投入</w:t>
            </w:r>
            <w:r>
              <w:rPr>
                <w:rFonts w:hint="eastAsia" w:ascii="宋体" w:hAnsi="宋体" w:eastAsia="Arial" w:cs="宋体"/>
                <w:color w:val="auto"/>
                <w:szCs w:val="21"/>
                <w:highlight w:val="none"/>
                <w:lang w:val="en-US" w:eastAsia="zh-CN"/>
              </w:rPr>
              <w:t xml:space="preserve">技术</w:t>
            </w:r>
            <w:r>
              <w:rPr>
                <w:rFonts w:hint="eastAsia" w:ascii="宋体" w:hAnsi="宋体" w:eastAsia="Arial" w:cs="宋体"/>
                <w:color w:val="auto"/>
                <w:szCs w:val="21"/>
                <w:highlight w:val="none"/>
              </w:rPr>
              <w:t xml:space="preserve">负责人具有</w:t>
            </w:r>
            <w:r>
              <w:rPr>
                <w:rFonts w:hint="eastAsia" w:ascii="宋体" w:hAnsi="宋体" w:eastAsia="Arial" w:cs="宋体"/>
                <w:color w:val="auto"/>
                <w:szCs w:val="21"/>
                <w:highlight w:val="none"/>
                <w:lang w:val="en-US" w:eastAsia="zh-CN"/>
              </w:rPr>
              <w:t xml:space="preserve">具有高级职称得3分，</w:t>
            </w:r>
            <w:r>
              <w:rPr>
                <w:rFonts w:hint="eastAsia" w:ascii="宋体" w:hAnsi="宋体" w:eastAsia="Arial" w:cs="宋体"/>
                <w:color w:val="auto"/>
                <w:szCs w:val="21"/>
                <w:highlight w:val="none"/>
              </w:rPr>
              <w:t xml:space="preserve">本项最多得</w:t>
            </w:r>
            <w:r>
              <w:rPr>
                <w:rFonts w:hint="eastAsia" w:ascii="宋体" w:hAnsi="宋体" w:eastAsia="Arial" w:cs="宋体"/>
                <w:color w:val="auto"/>
                <w:szCs w:val="21"/>
                <w:highlight w:val="none"/>
                <w:lang w:val="en-US" w:eastAsia="zh-CN"/>
              </w:rPr>
              <w:t xml:space="preserve">3</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eastAsia="zh-CN"/>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Arial" w:cs="宋体"/>
                <w:color w:val="auto"/>
                <w:szCs w:val="21"/>
                <w:highlight w:val="none"/>
              </w:rPr>
              <w:t xml:space="preserve">拟投入项目组成员中（不含项目负责人</w:t>
            </w:r>
            <w:r>
              <w:rPr>
                <w:rFonts w:hint="eastAsia" w:ascii="宋体" w:hAnsi="宋体" w:eastAsia="Arial" w:cs="宋体"/>
                <w:color w:val="auto"/>
                <w:szCs w:val="21"/>
                <w:highlight w:val="none"/>
                <w:lang w:eastAsia="zh-CN"/>
              </w:rPr>
              <w:t xml:space="preserve">、</w:t>
            </w:r>
            <w:r>
              <w:rPr>
                <w:rFonts w:hint="eastAsia" w:ascii="宋体" w:hAnsi="宋体" w:eastAsia="Arial"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）具有安全员、质量员、施工员、</w:t>
            </w:r>
            <w:r>
              <w:rPr>
                <w:rFonts w:hint="eastAsia" w:ascii="宋体" w:hAnsi="宋体" w:eastAsia="Arial" w:cs="宋体"/>
                <w:color w:val="auto"/>
                <w:szCs w:val="21"/>
                <w:highlight w:val="none"/>
                <w:lang w:val="en-US" w:eastAsia="zh-CN"/>
              </w:rPr>
              <w:t xml:space="preserve">材料员</w:t>
            </w:r>
            <w:r>
              <w:rPr>
                <w:rFonts w:hint="eastAsia" w:ascii="宋体" w:hAnsi="宋体" w:eastAsia="Arial" w:cs="宋体"/>
                <w:color w:val="auto"/>
                <w:szCs w:val="21"/>
                <w:highlight w:val="none"/>
              </w:rPr>
              <w:t xml:space="preserve">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资料员的</w:t>
            </w:r>
            <w:r>
              <w:rPr>
                <w:rFonts w:hint="eastAsia" w:ascii="宋体" w:hAnsi="宋体" w:eastAsia="Arial" w:cs="宋体"/>
                <w:color w:val="auto"/>
                <w:szCs w:val="21"/>
                <w:highlight w:val="none"/>
              </w:rPr>
              <w:t xml:space="preserve">每有一个得</w:t>
            </w:r>
            <w:r>
              <w:rPr>
                <w:rFonts w:hint="eastAsia" w:ascii="宋体" w:hAnsi="宋体" w:eastAsia="宋体" w:cs="宋体"/>
                <w:color w:val="auto"/>
                <w:szCs w:val="21"/>
                <w:highlight w:val="none"/>
                <w:lang w:val="en-US" w:eastAsia="zh-CN"/>
              </w:rPr>
              <w:t xml:space="preserve">1</w:t>
            </w:r>
            <w:r>
              <w:rPr>
                <w:rFonts w:hint="eastAsia" w:ascii="宋体" w:hAnsi="宋体" w:eastAsia="Arial" w:cs="宋体"/>
                <w:color w:val="auto"/>
                <w:szCs w:val="21"/>
                <w:highlight w:val="none"/>
              </w:rPr>
              <w:t xml:space="preserve">分，最高得 </w:t>
            </w:r>
            <w:r>
              <w:rPr>
                <w:rFonts w:hint="eastAsia" w:ascii="宋体" w:hAnsi="宋体" w:eastAsia="宋体" w:cs="宋体"/>
                <w:color w:val="auto"/>
                <w:szCs w:val="21"/>
                <w:highlight w:val="none"/>
                <w:lang w:val="en-US" w:eastAsia="zh-CN"/>
              </w:rPr>
              <w:t xml:space="preserve">5</w:t>
            </w:r>
            <w:r>
              <w:rPr>
                <w:rFonts w:hint="eastAsia" w:ascii="宋体" w:hAnsi="宋体" w:eastAsia="Arial" w:cs="宋体"/>
                <w:color w:val="auto"/>
                <w:szCs w:val="21"/>
                <w:highlight w:val="none"/>
              </w:rPr>
              <w:t xml:space="preserve">分。</w:t>
            </w:r>
            <w:r/>
          </w:p>
          <w:p>
            <w:pPr>
              <w:numPr>
                <w:ilvl w:val="0"/>
                <w:numId w:val="3"/>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rPr>
            </w:pPr>
            <w:r>
              <w:rPr>
                <w:rFonts w:hint="eastAsia" w:ascii="宋体" w:hAnsi="宋体" w:eastAsia="Arial" w:cs="宋体"/>
                <w:color w:val="auto"/>
                <w:szCs w:val="21"/>
                <w:highlight w:val="none"/>
              </w:rPr>
              <w:t xml:space="preserve">拟投入项目组成员中（不含项目负责人</w:t>
            </w:r>
            <w:r>
              <w:rPr>
                <w:rFonts w:hint="eastAsia" w:ascii="宋体" w:hAnsi="宋体" w:eastAsia="Arial" w:cs="宋体"/>
                <w:color w:val="auto"/>
                <w:szCs w:val="21"/>
                <w:highlight w:val="none"/>
                <w:lang w:eastAsia="zh-CN"/>
              </w:rPr>
              <w:t xml:space="preserve">、</w:t>
            </w:r>
            <w:r>
              <w:rPr>
                <w:rFonts w:hint="eastAsia" w:ascii="宋体" w:hAnsi="宋体" w:eastAsia="Arial"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w:t>
            </w:r>
            <w:r>
              <w:rPr>
                <w:rFonts w:hint="eastAsia" w:ascii="宋体" w:hAnsi="宋体" w:eastAsia="Arial" w:cs="宋体"/>
                <w:color w:val="auto"/>
                <w:szCs w:val="21"/>
                <w:highlight w:val="none"/>
                <w:lang w:val="en-US" w:eastAsia="zh-CN"/>
              </w:rPr>
              <w:t xml:space="preserve">具有</w:t>
            </w:r>
            <w:r>
              <w:rPr>
                <w:rFonts w:hint="eastAsia" w:ascii="宋体" w:hAnsi="宋体" w:eastAsia="Arial" w:cs="宋体"/>
                <w:color w:val="auto"/>
                <w:szCs w:val="21"/>
                <w:highlight w:val="none"/>
              </w:rPr>
              <w:t xml:space="preserve">中级职称</w:t>
            </w:r>
            <w:r>
              <w:rPr>
                <w:rFonts w:hint="eastAsia" w:ascii="宋体" w:hAnsi="宋体" w:eastAsia="Arial" w:cs="宋体"/>
                <w:color w:val="auto"/>
                <w:szCs w:val="21"/>
                <w:highlight w:val="none"/>
                <w:lang w:val="en-US" w:eastAsia="zh-CN"/>
              </w:rPr>
              <w:t xml:space="preserve">的</w:t>
            </w:r>
            <w:r>
              <w:rPr>
                <w:rFonts w:hint="eastAsia" w:ascii="宋体" w:hAnsi="宋体" w:eastAsia="Arial" w:cs="宋体"/>
                <w:color w:val="auto"/>
                <w:szCs w:val="21"/>
                <w:highlight w:val="none"/>
              </w:rPr>
              <w:t xml:space="preserve">，每有一个得</w:t>
            </w:r>
            <w:r>
              <w:rPr>
                <w:rFonts w:hint="eastAsia" w:ascii="宋体" w:hAnsi="宋体" w:cs="宋体"/>
                <w:color w:val="auto"/>
                <w:szCs w:val="21"/>
                <w:highlight w:val="none"/>
                <w:lang w:val="en-US" w:eastAsia="zh-CN"/>
              </w:rPr>
              <w:t xml:space="preserve">1</w:t>
            </w:r>
            <w:r>
              <w:rPr>
                <w:rFonts w:hint="eastAsia" w:ascii="宋体" w:hAnsi="宋体" w:eastAsia="Arial" w:cs="宋体"/>
                <w:color w:val="auto"/>
                <w:szCs w:val="21"/>
                <w:highlight w:val="none"/>
              </w:rPr>
              <w:t xml:space="preserve">分，</w:t>
            </w:r>
            <w:r>
              <w:rPr>
                <w:rFonts w:hint="eastAsia" w:ascii="宋体" w:hAnsi="宋体" w:eastAsia="Arial" w:cs="宋体"/>
                <w:color w:val="auto"/>
                <w:szCs w:val="21"/>
                <w:highlight w:val="none"/>
                <w:lang w:val="en-US" w:eastAsia="zh-CN"/>
              </w:rPr>
              <w:t xml:space="preserve">本项</w:t>
            </w:r>
            <w:r>
              <w:rPr>
                <w:rFonts w:hint="eastAsia" w:ascii="宋体" w:hAnsi="宋体" w:eastAsia="Arial" w:cs="宋体"/>
                <w:color w:val="auto"/>
                <w:szCs w:val="21"/>
                <w:highlight w:val="none"/>
              </w:rPr>
              <w:t xml:space="preserve">最高得</w:t>
            </w:r>
            <w:r>
              <w:rPr>
                <w:rFonts w:hint="eastAsia" w:ascii="宋体" w:hAnsi="宋体" w:cs="宋体"/>
                <w:color w:val="auto"/>
                <w:szCs w:val="21"/>
                <w:highlight w:val="none"/>
                <w:lang w:val="en-US" w:eastAsia="zh-CN"/>
              </w:rPr>
              <w:t xml:space="preserve">5</w:t>
            </w:r>
            <w:r>
              <w:rPr>
                <w:rFonts w:hint="eastAsia" w:ascii="宋体" w:hAnsi="宋体" w:eastAsia="Arial" w:cs="宋体"/>
                <w:color w:val="auto"/>
                <w:szCs w:val="21"/>
                <w:highlight w:val="none"/>
              </w:rPr>
              <w:t xml:space="preserve">分。</w:t>
            </w:r>
            <w:r/>
          </w:p>
          <w:p>
            <w:pPr>
              <w:numPr>
                <w:ilvl w:val="0"/>
                <w:numId w:val="3"/>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eastAsia="Arial" w:cs="宋体"/>
                <w:color w:val="auto"/>
                <w:szCs w:val="21"/>
                <w:highlight w:val="none"/>
              </w:rPr>
              <w:t xml:space="preserve">拟投入项目组成员中（不含项目负责人</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技术负责人</w:t>
            </w:r>
            <w:r>
              <w:rPr>
                <w:rFonts w:hint="eastAsia" w:ascii="宋体" w:hAnsi="宋体" w:eastAsia="Arial" w:cs="宋体"/>
                <w:color w:val="auto"/>
                <w:szCs w:val="21"/>
                <w:highlight w:val="none"/>
              </w:rPr>
              <w:t xml:space="preserve">）</w:t>
            </w:r>
            <w:r>
              <w:rPr>
                <w:rFonts w:hint="eastAsia" w:ascii="宋体" w:hAnsi="宋体" w:eastAsia="宋体" w:cs="宋体"/>
                <w:color w:val="auto"/>
                <w:szCs w:val="21"/>
                <w:highlight w:val="none"/>
                <w:lang w:val="en-US" w:eastAsia="zh-CN"/>
              </w:rPr>
              <w:t xml:space="preserve">具有</w:t>
            </w:r>
            <w:r>
              <w:rPr>
                <w:rFonts w:hint="eastAsia" w:ascii="宋体" w:hAnsi="宋体" w:cs="宋体"/>
                <w:color w:val="auto"/>
                <w:szCs w:val="21"/>
                <w:highlight w:val="none"/>
                <w:lang w:val="en-US" w:eastAsia="zh-CN"/>
              </w:rPr>
              <w:t xml:space="preserve">一级</w:t>
            </w:r>
            <w:r>
              <w:rPr>
                <w:rFonts w:hint="eastAsia" w:ascii="宋体" w:hAnsi="宋体" w:eastAsia="宋体" w:cs="宋体"/>
                <w:color w:val="auto"/>
                <w:szCs w:val="21"/>
                <w:highlight w:val="none"/>
                <w:lang w:val="en-US" w:eastAsia="zh-CN"/>
              </w:rPr>
              <w:t xml:space="preserve">注册造价师资格的，每有一个得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分，最高得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eastAsia="Arial" w:cs="宋体"/>
                <w:b/>
                <w:bCs/>
                <w:color w:val="auto"/>
                <w:szCs w:val="21"/>
                <w:highlight w:val="none"/>
              </w:rPr>
              <w:t xml:space="preserve">注：</w:t>
            </w:r>
            <w:r>
              <w:rPr>
                <w:rFonts w:hint="eastAsia" w:ascii="宋体" w:hAnsi="宋体" w:cs="宋体"/>
                <w:b/>
                <w:bCs/>
                <w:color w:val="auto"/>
                <w:szCs w:val="21"/>
                <w:highlight w:val="none"/>
                <w:lang w:val="en-US" w:eastAsia="zh-CN"/>
              </w:rPr>
              <w:t xml:space="preserve">除</w:t>
            </w:r>
            <w:r>
              <w:rPr>
                <w:rFonts w:hint="eastAsia" w:ascii="宋体" w:hAnsi="宋体" w:eastAsia="宋体" w:cs="宋体"/>
                <w:b/>
                <w:bCs/>
                <w:color w:val="auto"/>
                <w:szCs w:val="21"/>
                <w:highlight w:val="none"/>
                <w:lang w:val="en-US" w:eastAsia="zh-CN"/>
              </w:rPr>
              <w:t xml:space="preserve">序号3</w:t>
            </w:r>
            <w:r>
              <w:rPr>
                <w:rFonts w:hint="eastAsia" w:ascii="宋体" w:hAnsi="宋体" w:cs="宋体"/>
                <w:b/>
                <w:bCs/>
                <w:color w:val="auto"/>
                <w:szCs w:val="21"/>
                <w:highlight w:val="none"/>
                <w:lang w:val="en-US" w:eastAsia="zh-CN"/>
              </w:rPr>
              <w:t xml:space="preserve">、4、</w:t>
            </w:r>
            <w:r>
              <w:rPr>
                <w:rFonts w:hint="eastAsia" w:ascii="宋体" w:hAnsi="宋体" w:eastAsia="宋体" w:cs="宋体"/>
                <w:b/>
                <w:bCs/>
                <w:color w:val="auto"/>
                <w:szCs w:val="21"/>
                <w:highlight w:val="none"/>
                <w:lang w:val="en-US" w:eastAsia="zh-CN"/>
              </w:rPr>
              <w:t xml:space="preserve">5可以重复计取其它</w:t>
            </w:r>
            <w:r>
              <w:rPr>
                <w:rFonts w:hint="eastAsia" w:ascii="宋体" w:hAnsi="宋体" w:eastAsia="Arial" w:cs="宋体"/>
                <w:b/>
                <w:bCs/>
                <w:color w:val="auto"/>
                <w:szCs w:val="21"/>
                <w:highlight w:val="none"/>
              </w:rPr>
              <w:t xml:space="preserve">禁止一人身兼多职。磋商供应商应提供有效的证书原件彩色扫描件及供应商为其缴纳的</w:t>
            </w:r>
            <w:r>
              <w:rPr>
                <w:rFonts w:hint="eastAsia" w:ascii="宋体" w:hAnsi="宋体" w:eastAsia="宋体" w:cs="宋体"/>
                <w:b/>
                <w:bCs/>
                <w:color w:val="auto"/>
                <w:szCs w:val="21"/>
                <w:highlight w:val="none"/>
                <w:lang w:val="en-US" w:eastAsia="zh-CN"/>
              </w:rPr>
              <w:t xml:space="preserve">202</w:t>
            </w:r>
            <w:r>
              <w:rPr>
                <w:rFonts w:hint="eastAsia" w:ascii="宋体" w:hAnsi="宋体" w:cs="宋体"/>
                <w:b/>
                <w:bCs/>
                <w:color w:val="auto"/>
                <w:szCs w:val="21"/>
                <w:highlight w:val="none"/>
                <w:lang w:val="en-US" w:eastAsia="zh-CN"/>
              </w:rPr>
              <w:t xml:space="preserve">5</w:t>
            </w:r>
            <w:r>
              <w:rPr>
                <w:rFonts w:hint="eastAsia" w:ascii="宋体" w:hAnsi="宋体" w:eastAsia="Arial" w:cs="宋体"/>
                <w:b/>
                <w:bCs/>
                <w:color w:val="auto"/>
                <w:szCs w:val="21"/>
                <w:highlight w:val="none"/>
              </w:rPr>
              <w:t xml:space="preserve">年</w:t>
            </w:r>
            <w:r>
              <w:rPr>
                <w:rFonts w:hint="eastAsia" w:ascii="宋体" w:hAnsi="宋体" w:eastAsia="宋体" w:cs="宋体"/>
                <w:b/>
                <w:bCs/>
                <w:color w:val="auto"/>
                <w:szCs w:val="21"/>
                <w:highlight w:val="none"/>
                <w:lang w:val="en-US" w:eastAsia="zh-CN"/>
              </w:rPr>
              <w:t xml:space="preserve">0</w:t>
            </w:r>
            <w:r>
              <w:rPr>
                <w:rFonts w:hint="eastAsia" w:ascii="宋体" w:hAnsi="宋体" w:cs="宋体"/>
                <w:b/>
                <w:bCs/>
                <w:color w:val="auto"/>
                <w:szCs w:val="21"/>
                <w:highlight w:val="none"/>
                <w:lang w:val="en-US" w:eastAsia="zh-CN"/>
              </w:rPr>
              <w:t xml:space="preserve">4</w:t>
            </w:r>
            <w:r>
              <w:rPr>
                <w:rFonts w:hint="eastAsia" w:ascii="宋体" w:hAnsi="宋体" w:eastAsia="Arial" w:cs="宋体"/>
                <w:b/>
                <w:bCs/>
                <w:color w:val="auto"/>
                <w:szCs w:val="21"/>
                <w:highlight w:val="none"/>
              </w:rPr>
              <w:t xml:space="preserve">月起至今任意一个月由社保机构出具的社保缴纳证明（加盖社保中心章或社保中心参保缴费证明电子专用章）上传</w:t>
            </w:r>
            <w:r>
              <w:rPr>
                <w:rFonts w:hint="eastAsia" w:ascii="宋体" w:hAnsi="宋体" w:eastAsia="宋体" w:cs="宋体"/>
                <w:b/>
                <w:bCs/>
                <w:color w:val="auto"/>
                <w:szCs w:val="21"/>
                <w:highlight w:val="none"/>
                <w:lang w:val="en-US" w:eastAsia="zh-CN"/>
              </w:rPr>
              <w:t xml:space="preserve">至</w:t>
            </w:r>
            <w:r>
              <w:rPr>
                <w:rFonts w:hint="eastAsia" w:ascii="宋体" w:hAnsi="宋体" w:eastAsia="Arial" w:cs="宋体"/>
                <w:b/>
                <w:bCs/>
                <w:color w:val="auto"/>
                <w:szCs w:val="21"/>
                <w:highlight w:val="none"/>
              </w:rPr>
              <w:t xml:space="preserve">响应文件</w:t>
            </w:r>
            <w:r>
              <w:rPr>
                <w:rFonts w:hint="eastAsia" w:ascii="宋体" w:hAnsi="宋体" w:eastAsia="宋体" w:cs="宋体"/>
                <w:b/>
                <w:bCs/>
                <w:color w:val="auto"/>
                <w:szCs w:val="21"/>
                <w:highlight w:val="none"/>
                <w:lang w:val="en-US" w:eastAsia="zh-CN"/>
              </w:rPr>
              <w:t xml:space="preserve">中</w:t>
            </w:r>
            <w:r>
              <w:rPr>
                <w:rFonts w:hint="eastAsia" w:ascii="宋体" w:hAnsi="宋体" w:eastAsia="Arial" w:cs="宋体"/>
                <w:b/>
                <w:bCs/>
                <w:color w:val="auto"/>
                <w:szCs w:val="21"/>
                <w:highlight w:val="none"/>
              </w:rPr>
              <w:t xml:space="preserve">，以上材</w:t>
            </w:r>
            <w:r>
              <w:rPr>
                <w:rFonts w:hint="eastAsia" w:ascii="宋体" w:hAnsi="宋体" w:eastAsia="宋体" w:cs="宋体"/>
                <w:b/>
                <w:bCs/>
                <w:color w:val="auto"/>
                <w:szCs w:val="21"/>
                <w:highlight w:val="none"/>
              </w:rPr>
              <w:t xml:space="preserve">料</w:t>
            </w:r>
            <w:r>
              <w:rPr>
                <w:rFonts w:hint="eastAsia" w:ascii="宋体" w:hAnsi="宋体" w:eastAsia="宋体" w:cs="宋体"/>
                <w:b/>
                <w:bCs/>
                <w:color w:val="auto"/>
                <w:szCs w:val="21"/>
                <w:highlight w:val="none"/>
                <w:lang w:val="zh-CN" w:eastAsia="zh-CN"/>
              </w:rPr>
              <w:t xml:space="preserve">未提供或材料不清晰导致无法辨别均不得分</w:t>
            </w:r>
            <w:r>
              <w:rPr>
                <w:rFonts w:hint="eastAsia" w:ascii="宋体" w:hAnsi="宋体" w:eastAsia="宋体" w:cs="宋体"/>
                <w:b/>
                <w:bCs/>
                <w:color w:val="auto"/>
                <w:szCs w:val="21"/>
                <w:highlight w:val="none"/>
              </w:rPr>
              <w:t xml:space="preserve">。</w:t>
            </w:r>
            <w:bookmarkEnd w:id="683"/>
            <w:r/>
            <w:r/>
          </w:p>
        </w:tc>
      </w:tr>
      <w:tr>
        <w:trPr>
          <w:jc w:val="center"/>
          <w:trHeight w:val="414"/>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eastAsia="Arial" w:cs="宋体"/>
                <w:color w:val="auto"/>
                <w:szCs w:val="21"/>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720" w:type="dxa"/>
            <w:vAlign w:val="center"/>
            <w:textDirection w:val="lrTb"/>
            <w:noWrap w:val="false"/>
          </w:tcPr>
          <w:p>
            <w:pPr>
              <w:jc w:val="center"/>
              <w:spacing w:line="340" w:lineRule="exact"/>
              <w:rPr>
                <w:rFonts w:ascii="宋体" w:hAnsi="宋体" w:eastAsia="Arial"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eastAsia="Arial" w:cs="宋体"/>
                <w:color w:val="auto"/>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7659" w:type="dxa"/>
            <w:vAlign w:val="center"/>
            <w:textDirection w:val="lrTb"/>
            <w:noWrap w:val="false"/>
          </w:tcPr>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1</w:t>
            </w:r>
            <w:r>
              <w:rPr>
                <w:rFonts w:hint="eastAsia" w:ascii="宋体" w:hAnsi="宋体" w:eastAsia="Arial" w:cs="宋体"/>
                <w:color w:val="auto"/>
                <w:sz w:val="21"/>
                <w:szCs w:val="21"/>
                <w:highlight w:val="none"/>
                <w:lang w:val="en-US" w:eastAsia="zh-CN"/>
              </w:rPr>
              <w:t xml:space="preserve">、企业业</w:t>
            </w:r>
            <w:r>
              <w:rPr>
                <w:rFonts w:hint="eastAsia" w:ascii="宋体" w:hAnsi="宋体" w:eastAsia="Arial" w:cs="宋体"/>
                <w:color w:val="auto"/>
                <w:szCs w:val="21"/>
                <w:highlight w:val="none"/>
                <w:lang w:val="en-US" w:eastAsia="zh-CN"/>
              </w:rPr>
              <w:t xml:space="preserve">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供应商提供自2022年1月1日以来企业承担过类似和美乡村或美丽乡村业绩，有一个得3分，最高得6分（日期以合同签订日期为准）；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color w:val="auto"/>
                <w:szCs w:val="21"/>
                <w:highlight w:val="none"/>
                <w:lang w:val="en-US" w:eastAsia="zh-CN"/>
              </w:rPr>
            </w:pPr>
            <w:r>
              <w:rPr>
                <w:rFonts w:hint="eastAsia" w:ascii="宋体" w:hAnsi="宋体" w:eastAsia="Arial" w:cs="宋体"/>
                <w:color w:val="auto"/>
                <w:szCs w:val="21"/>
                <w:highlight w:val="none"/>
                <w:lang w:val="en-US" w:eastAsia="zh-CN"/>
              </w:rPr>
              <w:t xml:space="preserve">2、项目负责人业绩：</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Arial" w:cs="宋体"/>
                <w:color w:val="auto"/>
                <w:szCs w:val="21"/>
                <w:highlight w:val="none"/>
                <w:lang w:val="zh-CN" w:eastAsia="zh-CN"/>
              </w:rPr>
            </w:pPr>
            <w:r>
              <w:rPr>
                <w:rFonts w:hint="eastAsia" w:ascii="宋体" w:hAnsi="宋体" w:eastAsia="Arial" w:cs="宋体"/>
                <w:color w:val="auto"/>
                <w:szCs w:val="21"/>
                <w:highlight w:val="none"/>
                <w:lang w:val="en-US" w:eastAsia="zh-CN"/>
              </w:rPr>
              <w:t xml:space="preserve">拟派的项目负责人自2022年1月1日以来承担过类似和美乡村或美丽乡村业绩，有一个得 4分，最高得4分（日期以合同签订日期为准）；</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注：1.公司业绩和项目负责人业绩不得重复</w:t>
            </w:r>
            <w:r>
              <w:rPr>
                <w:rFonts w:hint="eastAsia" w:ascii="宋体" w:hAnsi="宋体" w:cs="宋体"/>
                <w:b/>
                <w:bCs/>
                <w:color w:val="auto"/>
                <w:szCs w:val="21"/>
                <w:highlight w:val="none"/>
                <w:lang w:val="en-US" w:eastAsia="zh-CN"/>
              </w:rPr>
              <w:t xml:space="preserve">。</w:t>
            </w:r>
            <w:r/>
          </w:p>
          <w:p>
            <w:pPr>
              <w:numPr>
                <w:ilvl w:val="0"/>
                <w:numId w:val="0"/>
              </w:numPr>
              <w:jc w:val="left"/>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Arial" w:cs="宋体"/>
                <w:color w:val="auto"/>
                <w:szCs w:val="21"/>
                <w:highlight w:val="none"/>
              </w:rPr>
            </w:pPr>
            <w:r>
              <w:rPr>
                <w:rFonts w:hint="eastAsia" w:ascii="宋体" w:hAnsi="宋体" w:eastAsia="宋体" w:cs="宋体"/>
                <w:b/>
                <w:bCs/>
                <w:color w:val="auto"/>
                <w:szCs w:val="21"/>
                <w:highlight w:val="none"/>
                <w:lang w:val="en-US" w:eastAsia="zh-CN"/>
              </w:rPr>
              <w:t xml:space="preserve">2.时间以合同签订时间为准。业绩证明材料须提供中标通知书、</w:t>
            </w:r>
            <w:r>
              <w:rPr>
                <w:rFonts w:hint="eastAsia" w:ascii="宋体" w:hAnsi="宋体" w:cs="宋体"/>
                <w:b/>
                <w:bCs/>
                <w:color w:val="auto"/>
                <w:szCs w:val="21"/>
                <w:highlight w:val="none"/>
                <w:lang w:val="en-US" w:eastAsia="zh-CN"/>
              </w:rPr>
              <w:t xml:space="preserve">施工</w:t>
            </w:r>
            <w:r>
              <w:rPr>
                <w:rFonts w:hint="eastAsia" w:ascii="宋体" w:hAnsi="宋体" w:eastAsia="宋体" w:cs="宋体"/>
                <w:b/>
                <w:bCs/>
                <w:color w:val="auto"/>
                <w:szCs w:val="21"/>
                <w:highlight w:val="none"/>
                <w:lang w:val="en-US" w:eastAsia="zh-CN"/>
              </w:rPr>
              <w:t xml:space="preserve">合同</w:t>
            </w:r>
            <w:r>
              <w:rPr>
                <w:rFonts w:hint="eastAsia" w:ascii="宋体" w:hAnsi="宋体" w:cs="宋体"/>
                <w:b/>
                <w:bCs/>
                <w:color w:val="auto"/>
                <w:szCs w:val="21"/>
                <w:highlight w:val="none"/>
                <w:lang w:val="en-US" w:eastAsia="zh-CN"/>
              </w:rPr>
              <w:t xml:space="preserve">、</w:t>
            </w:r>
            <w:r>
              <w:rPr>
                <w:rFonts w:hint="eastAsia" w:ascii="宋体" w:hAnsi="宋体" w:eastAsia="宋体" w:cs="宋体"/>
                <w:b/>
                <w:bCs/>
                <w:color w:val="auto"/>
                <w:szCs w:val="21"/>
                <w:highlight w:val="none"/>
                <w:lang w:val="en-US" w:eastAsia="zh-CN"/>
              </w:rPr>
              <w:t xml:space="preserve">竣工验收证明，以上材料扫描件并加盖供应商公章，</w:t>
            </w:r>
            <w:r>
              <w:rPr>
                <w:rFonts w:hint="eastAsia" w:ascii="宋体" w:hAnsi="宋体" w:eastAsia="宋体" w:cs="宋体"/>
                <w:b/>
                <w:bCs/>
                <w:color w:val="auto"/>
                <w:sz w:val="21"/>
                <w:szCs w:val="21"/>
                <w:highlight w:val="none"/>
                <w:lang w:val="en-US" w:eastAsia="zh-CN"/>
              </w:rPr>
              <w:t xml:space="preserve">未提供或未按要求提供有效的证明文件的此项不得分。若提供的中标通知书、施工合同、竣工验收证明等不能明示的内容，则需提供建设单位书面证明文件，证明文件上需加盖建设单位</w:t>
            </w:r>
            <w:r>
              <w:rPr>
                <w:rFonts w:hint="eastAsia" w:ascii="宋体" w:hAnsi="宋体" w:cs="宋体"/>
                <w:b/>
                <w:bCs/>
                <w:color w:val="auto"/>
                <w:sz w:val="21"/>
                <w:szCs w:val="21"/>
                <w:highlight w:val="none"/>
                <w:lang w:val="en-US" w:eastAsia="zh-CN"/>
              </w:rPr>
              <w:t xml:space="preserve">，否则不予认可。</w:t>
            </w:r>
            <w:r/>
          </w:p>
        </w:tc>
      </w:tr>
    </w:tbl>
    <w:p>
      <w:pPr>
        <w:pStyle w:val="958"/>
        <w:keepLines w:val="0"/>
        <w:keepNext w:val="0"/>
        <w:pageBreakBefore w:val="0"/>
        <w:spacing w:line="360" w:lineRule="auto"/>
        <w:widowControl/>
        <w:tabs>
          <w:tab w:val="left" w:pos="720"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943"/>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bookmarkStart w:id="684" w:name="_Toc465856616"/>
      <w:r/>
      <w:bookmarkStart w:id="685" w:name="_Toc2728"/>
      <w:r/>
      <w:bookmarkStart w:id="686" w:name="_Toc27402"/>
      <w:r/>
      <w:bookmarkStart w:id="687" w:name="_Toc3613"/>
      <w:r/>
      <w:r/>
    </w:p>
    <w:p>
      <w:pPr>
        <w:pStyle w:val="943"/>
        <w:ind w:left="0" w:firstLine="0"/>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43"/>
        <w:ind w:left="0" w:firstLine="0"/>
        <w:jc w:val="center"/>
        <w:rPr>
          <w:rFonts w:hint="eastAsia" w:ascii="宋体" w:hAnsi="宋体" w:eastAsia="宋体" w:cs="宋体"/>
          <w:color w:val="auto"/>
          <w:sz w:val="44"/>
          <w:szCs w:val="44"/>
          <w:highlight w:val="none"/>
        </w:rPr>
      </w:pPr>
      <w:r/>
      <w:bookmarkStart w:id="688" w:name="_Toc32193"/>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七</w:t>
      </w:r>
      <w:r>
        <w:rPr>
          <w:rFonts w:hint="eastAsia" w:ascii="宋体" w:hAnsi="宋体" w:eastAsia="宋体" w:cs="宋体"/>
          <w:b/>
          <w:bCs/>
          <w:color w:val="auto"/>
          <w:sz w:val="44"/>
          <w:szCs w:val="44"/>
          <w:highlight w:val="none"/>
        </w:rPr>
        <w:t xml:space="preserve">章 竞争性磋商响应文件格式</w:t>
      </w:r>
      <w:bookmarkEnd w:id="684"/>
      <w:r/>
      <w:bookmarkEnd w:id="685"/>
      <w:r/>
      <w:bookmarkEnd w:id="686"/>
      <w:r/>
      <w:bookmarkEnd w:id="687"/>
      <w:r/>
      <w:bookmarkEnd w:id="688"/>
      <w:r/>
      <w:r/>
    </w:p>
    <w:p>
      <w:pPr>
        <w:pStyle w:val="959"/>
        <w:ind w:left="1874" w:right="1470" w:firstLine="0"/>
        <w:rPr>
          <w:rFonts w:cs="宋体"/>
          <w:color w:val="auto"/>
          <w:highlight w:val="none"/>
        </w:rPr>
      </w:pPr>
      <w:r>
        <w:rPr>
          <w:rFonts w:cs="宋体"/>
          <w:color w:val="auto"/>
          <w:highlight w:val="none"/>
        </w:rPr>
      </w:r>
      <w:r/>
    </w:p>
    <w:p>
      <w:pPr>
        <w:pStyle w:val="959"/>
        <w:ind w:left="1874" w:right="1470" w:firstLine="0"/>
        <w:rPr>
          <w:rFonts w:cs="宋体"/>
          <w:color w:val="auto"/>
          <w:highlight w:val="none"/>
        </w:rPr>
      </w:pPr>
      <w:r>
        <w:rPr>
          <w:rFonts w:cs="宋体"/>
          <w:color w:val="auto"/>
          <w:highlight w:val="none"/>
        </w:rPr>
      </w: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lang w:val="en-US" w:eastAsia="zh-CN"/>
        </w:rPr>
        <w:t xml:space="preserve">连 云 港 市</w:t>
      </w:r>
      <w:r>
        <w:rPr>
          <w:rFonts w:hint="eastAsia" w:ascii="宋体" w:hAnsi="宋体" w:cs="宋体"/>
          <w:b/>
          <w:color w:val="auto"/>
          <w:sz w:val="56"/>
          <w:szCs w:val="48"/>
          <w:highlight w:val="none"/>
        </w:rPr>
        <w:t xml:space="preserve"> 政 府 采 购</w:t>
      </w: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p>
    <w:p>
      <w:pPr>
        <w:jc w:val="center"/>
        <w:rPr>
          <w:rFonts w:ascii="宋体" w:hAnsi="宋体" w:cs="宋体"/>
          <w:b/>
          <w:color w:val="auto"/>
          <w:sz w:val="56"/>
          <w:szCs w:val="20"/>
          <w:highlight w:val="none"/>
        </w:rPr>
      </w:pPr>
      <w:r>
        <w:rPr>
          <w:rFonts w:hint="eastAsia" w:ascii="宋体" w:hAnsi="宋体" w:cs="宋体"/>
          <w:b/>
          <w:color w:val="auto"/>
          <w:sz w:val="56"/>
          <w:szCs w:val="20"/>
          <w:highlight w:val="none"/>
        </w:rPr>
        <w:t xml:space="preserve">响应文件</w:t>
      </w: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p>
    <w:p>
      <w:pPr>
        <w:pStyle w:val="948"/>
        <w:ind w:firstLine="1749"/>
        <w:jc w:val="both"/>
        <w:spacing w:line="480" w:lineRule="atLeast"/>
        <w:rPr>
          <w:rFonts w:eastAsia="宋体"/>
          <w:b/>
          <w:color w:val="auto"/>
          <w:sz w:val="32"/>
          <w:szCs w:val="32"/>
          <w:highlight w:val="none"/>
          <w:u w:val="single"/>
          <w:lang w:val="en-US" w:eastAsia="zh-CN"/>
        </w:rPr>
      </w:pPr>
      <w:r>
        <w:rPr>
          <w:rFonts w:hint="eastAsia"/>
          <w:b/>
          <w:color w:val="auto"/>
          <w:sz w:val="32"/>
          <w:szCs w:val="32"/>
          <w:highlight w:val="none"/>
          <w:lang w:eastAsia="zh-CN"/>
        </w:rPr>
        <w:t xml:space="preserve">项目名称</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p>
    <w:p>
      <w:pPr>
        <w:pStyle w:val="948"/>
        <w:ind w:firstLine="1749"/>
        <w:jc w:val="both"/>
        <w:spacing w:line="480" w:lineRule="atLeast"/>
        <w:rPr>
          <w:color w:val="auto"/>
          <w:highlight w:val="none"/>
        </w:rPr>
      </w:pPr>
      <w:r>
        <w:rPr>
          <w:rFonts w:hint="eastAsia"/>
          <w:b/>
          <w:color w:val="auto"/>
          <w:sz w:val="32"/>
          <w:szCs w:val="32"/>
          <w:highlight w:val="none"/>
          <w:lang w:eastAsia="zh-CN"/>
        </w:rPr>
        <w:t xml:space="preserve">项目编号</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p>
    <w:p>
      <w:pPr>
        <w:pStyle w:val="948"/>
        <w:jc w:val="both"/>
        <w:spacing w:line="360" w:lineRule="atLeast"/>
        <w:rPr>
          <w:color w:val="auto"/>
          <w:highlight w:val="none"/>
        </w:rPr>
      </w:pPr>
      <w:r>
        <w:rPr>
          <w:rFonts w:hint="eastAsia"/>
          <w:color w:val="auto"/>
          <w:highlight w:val="none"/>
        </w:rPr>
        <w:t xml:space="preserve">  </w:t>
      </w:r>
      <w:r/>
    </w:p>
    <w:p>
      <w:pPr>
        <w:pStyle w:val="948"/>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（加盖公章）</w:t>
      </w:r>
      <w:r>
        <w:rPr>
          <w:rFonts w:hint="eastAsia"/>
          <w:b/>
          <w:color w:val="auto"/>
          <w:sz w:val="32"/>
          <w:szCs w:val="32"/>
          <w:highlight w:val="none"/>
        </w:rPr>
        <w:t xml:space="preserve"> </w:t>
      </w:r>
      <w:r/>
    </w:p>
    <w:p>
      <w:pPr>
        <w:pStyle w:val="948"/>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lang w:val="en-US" w:eastAsia="zh-CN"/>
        </w:rPr>
        <w:t xml:space="preserve">                    </w:t>
      </w:r>
      <w:r/>
    </w:p>
    <w:p>
      <w:pPr>
        <w:pStyle w:val="94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5"/>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p>
    <w:p>
      <w:pPr>
        <w:numPr>
          <w:ilvl w:val="0"/>
          <w:numId w:val="4"/>
        </w:numPr>
        <w:jc w:val="both"/>
        <w:pageBreakBefore w:val="0"/>
        <w:spacing w:line="360" w:lineRule="auto"/>
        <w:widowControl w:val="off"/>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br w:type="page" w:clear="all"/>
      </w:r>
      <w:bookmarkStart w:id="689" w:name="_Toc4212"/>
      <w:r/>
      <w:bookmarkStart w:id="690" w:name="_Toc15296"/>
      <w:r/>
      <w:bookmarkStart w:id="691" w:name="_Toc10148"/>
      <w:r/>
      <w:bookmarkStart w:id="692" w:name="_Toc23485"/>
      <w:r>
        <w:rPr>
          <w:rFonts w:hint="eastAsia" w:ascii="宋体" w:hAnsi="宋体" w:eastAsia="宋体" w:cs="宋体"/>
          <w:b/>
          <w:color w:val="auto"/>
          <w:sz w:val="32"/>
          <w:szCs w:val="32"/>
          <w:highlight w:val="none"/>
          <w:lang w:val="en-US" w:eastAsia="zh-CN"/>
        </w:rPr>
        <w:t xml:space="preserve">磋</w:t>
      </w:r>
      <w:r>
        <w:rPr>
          <w:rFonts w:hint="eastAsia" w:ascii="宋体" w:hAnsi="宋体" w:eastAsia="宋体" w:cs="宋体"/>
          <w:b/>
          <w:bCs w:val="0"/>
          <w:color w:val="auto"/>
          <w:sz w:val="32"/>
          <w:szCs w:val="32"/>
          <w:highlight w:val="none"/>
          <w:lang w:val="en-US" w:eastAsia="zh-CN" w:bidi="ar-SA"/>
        </w:rPr>
        <w:t xml:space="preserve">商响应函</w:t>
      </w:r>
      <w:bookmarkEnd w:id="689"/>
      <w:r/>
      <w:bookmarkEnd w:id="690"/>
      <w:r/>
      <w:bookmarkEnd w:id="691"/>
      <w:r/>
      <w:bookmarkEnd w:id="692"/>
      <w:r/>
      <w:r/>
    </w:p>
    <w:p>
      <w:pPr>
        <w:pStyle w:val="770"/>
        <w:ind w:left="0" w:firstLine="0"/>
        <w:jc w:val="center"/>
        <w:rPr>
          <w:bCs/>
          <w:color w:val="auto"/>
          <w:sz w:val="21"/>
          <w:szCs w:val="20"/>
          <w:highlight w:val="none"/>
        </w:rPr>
      </w:pPr>
      <w:r>
        <w:rPr>
          <w:rFonts w:hint="eastAsia" w:ascii="宋体" w:hAnsi="宋体" w:eastAsia="宋体" w:cs="宋体"/>
          <w:b/>
          <w:bCs w:val="0"/>
          <w:color w:val="auto"/>
          <w:sz w:val="32"/>
          <w:szCs w:val="32"/>
          <w:highlight w:val="none"/>
        </w:rPr>
        <w:t xml:space="preserve">磋商响应函</w:t>
      </w:r>
      <w:r/>
    </w:p>
    <w:p>
      <w:pPr>
        <w:ind w:firstLine="0"/>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(采购人)</w:t>
      </w:r>
      <w:r>
        <w:rPr>
          <w:rFonts w:hint="eastAsia" w:ascii="宋体" w:hAnsi="宋体" w:eastAsia="宋体" w:cs="宋体"/>
          <w:color w:val="auto"/>
          <w:sz w:val="24"/>
          <w:szCs w:val="24"/>
          <w:highlight w:val="none"/>
          <w:u w:val="single"/>
        </w:rPr>
        <w:t xml:space="preserve">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(一)根据已收到的采购编号为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cs="宋体"/>
          <w:color w:val="auto"/>
          <w:sz w:val="24"/>
          <w:szCs w:val="24"/>
          <w:highlight w:val="none"/>
          <w:u w:val="single"/>
          <w:lang w:val="en-US" w:eastAsia="zh-CN"/>
        </w:rPr>
        <w:t xml:space="preserve">编号</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（项目</w:t>
      </w:r>
      <w:r>
        <w:rPr>
          <w:rFonts w:hint="eastAsia" w:ascii="宋体" w:hAnsi="宋体" w:cs="宋体"/>
          <w:color w:val="auto"/>
          <w:sz w:val="24"/>
          <w:szCs w:val="24"/>
          <w:highlight w:val="none"/>
          <w:u w:val="single"/>
          <w:lang w:val="en-US" w:eastAsia="zh-CN"/>
        </w:rPr>
        <w:t xml:space="preserve">名称</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工程的磋商文件</w:t>
      </w:r>
      <w:r>
        <w:rPr>
          <w:rFonts w:hint="eastAsia" w:ascii="宋体" w:hAnsi="宋体" w:eastAsia="宋体" w:cs="宋体"/>
          <w:bCs/>
          <w:color w:val="auto"/>
          <w:sz w:val="24"/>
          <w:szCs w:val="24"/>
          <w:highlight w:val="none"/>
        </w:rPr>
        <w:t xml:space="preserve">(包括补充通知)</w:t>
      </w:r>
      <w:r>
        <w:rPr>
          <w:rFonts w:hint="eastAsia" w:ascii="宋体" w:hAnsi="宋体" w:eastAsia="宋体" w:cs="宋体"/>
          <w:color w:val="auto"/>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元(大写)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的总价，按磋商文件的要求承包本次采购范围内的全部工程，并承担相关的责任。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(三)我单位保证在收到贵单位发出的书面开工令后立即开工，并在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 xml:space="preserve">日历</w:t>
      </w:r>
      <w:r>
        <w:rPr>
          <w:rFonts w:hint="eastAsia" w:ascii="宋体" w:hAnsi="宋体" w:eastAsia="宋体" w:cs="宋体"/>
          <w:color w:val="auto"/>
          <w:sz w:val="24"/>
          <w:szCs w:val="24"/>
          <w:highlight w:val="none"/>
        </w:rPr>
        <w:t xml:space="preserve">天内竣工。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(四)我单位保证本工程质量达到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(五)我单位保证在成交后派出</w:t>
      </w:r>
      <w:r>
        <w:rPr>
          <w:rFonts w:hint="eastAsia" w:ascii="宋体" w:hAnsi="宋体" w:eastAsia="宋体" w:cs="宋体"/>
          <w:b/>
          <w:bCs/>
          <w:color w:val="auto"/>
          <w:sz w:val="24"/>
          <w:szCs w:val="24"/>
          <w:highlight w:val="none"/>
        </w:rPr>
        <w:t xml:space="preserve">项目负责人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同志(身份证号：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)全面负责本工程的施工。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(六)贵单位所发出的磋商文件、成交通知书和本响应文件将构成约束我们双方的合同。</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磋商供应商：(签章)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w:t>
      </w:r>
      <w:r>
        <w:rPr>
          <w:rFonts w:hint="eastAsia" w:ascii="宋体" w:hAnsi="宋体" w:eastAsia="宋体" w:cs="宋体"/>
          <w:color w:val="auto"/>
          <w:sz w:val="24"/>
          <w:highlight w:val="none"/>
          <w:u w:val="single"/>
        </w:rPr>
        <w:t xml:space="preserve">         </w:t>
      </w:r>
      <w:r/>
    </w:p>
    <w:p>
      <w:pPr>
        <w:ind w:firstLine="480"/>
        <w:spacing w:line="500" w:lineRule="exac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传真：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开户银行名称：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银行帐号：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szCs w:val="24"/>
          <w:highlight w:val="none"/>
        </w:rPr>
        <w:t xml:space="preserve">开户行地址：</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jc w:val="both"/>
        <w:rPr>
          <w:rFonts w:hint="eastAsia" w:ascii="宋体" w:hAnsi="宋体" w:eastAsia="宋体" w:cs="宋体"/>
          <w:b/>
          <w:color w:val="auto"/>
          <w:sz w:val="30"/>
          <w:szCs w:val="30"/>
          <w:highlight w:val="none"/>
          <w:u w:val="single"/>
        </w:rPr>
        <w:outlineLvl w:val="0"/>
      </w:pPr>
      <w:r>
        <w:rPr>
          <w:rFonts w:hint="eastAsia" w:ascii="宋体" w:hAnsi="宋体" w:eastAsia="宋体" w:cs="宋体"/>
          <w:b/>
          <w:color w:val="auto"/>
          <w:sz w:val="30"/>
          <w:szCs w:val="30"/>
          <w:highlight w:val="none"/>
          <w:u w:val="single"/>
        </w:rPr>
      </w:r>
      <w:r/>
    </w:p>
    <w:p>
      <w:pPr>
        <w:pStyle w:val="770"/>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二、磋商响应报价表</w:t>
      </w:r>
      <w:r/>
    </w:p>
    <w:tbl>
      <w:tblPr>
        <w:tblStyle w:val="749"/>
        <w:tblpPr w:horzAnchor="page" w:tblpX="1536" w:vertAnchor="text" w:tblpY="57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7600"/>
      </w:tblGrid>
      <w:tr>
        <w:trPr>
          <w:trHeight w:val="1319"/>
        </w:trPr>
        <w:tc>
          <w:tcPr>
            <w:tcW w:w="1539" w:type="dxa"/>
            <w:vAlign w:val="center"/>
            <w:textDirection w:val="lrTb"/>
            <w:noWrap w:val="false"/>
          </w:tcPr>
          <w:p>
            <w:pPr>
              <w:pStyle w:val="770"/>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   目</w:t>
            </w:r>
            <w:r/>
          </w:p>
        </w:tc>
        <w:tc>
          <w:tcPr>
            <w:tcW w:w="7600" w:type="dxa"/>
            <w:vAlign w:val="center"/>
            <w:textDirection w:val="lrTb"/>
            <w:noWrap w:val="false"/>
          </w:tcPr>
          <w:p>
            <w:pPr>
              <w:pStyle w:val="770"/>
              <w:ind w:left="0" w:firstLine="120"/>
              <w:spacing w:line="360" w:lineRule="auto"/>
              <w:rPr>
                <w:rFonts w:hint="default" w:ascii="宋体" w:hAnsi="宋体" w:eastAsia="宋体" w:cs="宋体"/>
                <w:bCs/>
                <w:color w:val="auto"/>
                <w:sz w:val="24"/>
                <w:szCs w:val="24"/>
                <w:highlight w:val="none"/>
                <w:lang w:val="en-US" w:eastAsia="zh-CN"/>
              </w:rPr>
            </w:pPr>
            <w:r>
              <w:rPr>
                <w:rFonts w:hint="eastAsia" w:asci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pStyle w:val="770"/>
              <w:ind w:left="0" w:firstLine="120"/>
              <w:spacing w:line="360" w:lineRule="auto"/>
              <w:rPr>
                <w:rFonts w:hint="default" w:ascii="宋体" w:hAnsi="宋体" w:eastAsia="宋体" w:cs="宋体"/>
                <w:bCs/>
                <w:color w:val="auto"/>
                <w:sz w:val="24"/>
                <w:szCs w:val="24"/>
                <w:highlight w:val="none"/>
                <w:lang w:val="en-US" w:eastAsia="zh-CN"/>
              </w:rPr>
            </w:pPr>
            <w:r>
              <w:rPr>
                <w:rFonts w:hint="eastAsia" w:asci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tc>
      </w:tr>
      <w:tr>
        <w:trPr>
          <w:cantSplit/>
          <w:trHeight w:val="1974"/>
        </w:trPr>
        <w:tc>
          <w:tcPr>
            <w:tcW w:w="1539" w:type="dxa"/>
            <w:vAlign w:val="center"/>
            <w:textDirection w:val="lrTb"/>
            <w:noWrap w:val="false"/>
          </w:tcPr>
          <w:p>
            <w:pPr>
              <w:pStyle w:val="770"/>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w:t>
            </w:r>
            <w:r/>
          </w:p>
          <w:p>
            <w:pPr>
              <w:pStyle w:val="770"/>
              <w:ind w:left="0" w:firstLine="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w:t>
            </w:r>
            <w:r/>
          </w:p>
          <w:p>
            <w:pPr>
              <w:pStyle w:val="770"/>
              <w:ind w:left="0" w:firstLine="0"/>
              <w:jc w:val="center"/>
              <w:rPr>
                <w:rFonts w:hint="eastAsia" w:ascii="宋体" w:hAnsi="宋体" w:eastAsia="宋体" w:cs="宋体"/>
                <w:bCs/>
                <w:color w:val="auto"/>
                <w:sz w:val="24"/>
                <w:szCs w:val="24"/>
                <w:highlight w:val="none"/>
                <w:lang w:eastAsia="zh-CN"/>
              </w:rPr>
            </w:pPr>
            <w:r>
              <w:rPr>
                <w:rFonts w:hint="eastAsia" w:ascii="宋体" w:eastAsia="宋体" w:cs="宋体"/>
                <w:bCs/>
                <w:color w:val="auto"/>
                <w:sz w:val="24"/>
                <w:szCs w:val="24"/>
                <w:highlight w:val="none"/>
                <w:lang w:eastAsia="zh-CN"/>
              </w:rPr>
              <w:t xml:space="preserve">（元）</w:t>
            </w:r>
            <w:r/>
          </w:p>
        </w:tc>
        <w:tc>
          <w:tcPr>
            <w:tcW w:w="7600" w:type="dxa"/>
            <w:vAlign w:val="center"/>
            <w:textDirection w:val="lrTb"/>
            <w:noWrap w:val="false"/>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720"/>
              <w:spacing w:line="560" w:lineRule="exact"/>
              <w:rPr>
                <w:rFonts w:hint="default"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tc>
      </w:tr>
      <w:tr>
        <w:trPr>
          <w:cantSplit/>
          <w:trHeight w:val="1651"/>
        </w:trPr>
        <w:tc>
          <w:tcPr>
            <w:tcW w:w="1539" w:type="dxa"/>
            <w:vAlign w:val="center"/>
            <w:textDirection w:val="lrTb"/>
            <w:noWrap w:val="false"/>
          </w:tcPr>
          <w:p>
            <w:pPr>
              <w:pStyle w:val="770"/>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预计</w:t>
            </w:r>
            <w:r/>
          </w:p>
          <w:p>
            <w:pPr>
              <w:pStyle w:val="770"/>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工期</w:t>
            </w:r>
            <w:r/>
          </w:p>
        </w:tc>
        <w:tc>
          <w:tcPr>
            <w:tcW w:w="7600" w:type="dxa"/>
            <w:vAlign w:val="center"/>
            <w:textDirection w:val="lrTb"/>
            <w:noWrap w:val="false"/>
          </w:tcPr>
          <w:p>
            <w:pPr>
              <w:pStyle w:val="770"/>
              <w:ind w:left="359" w:firstLine="48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u w:val="single"/>
              </w:rPr>
              <w:t xml:space="preserve">          </w:t>
            </w:r>
            <w:r>
              <w:rPr>
                <w:rFonts w:hint="eastAsia" w:ascii="宋体" w:eastAsia="宋体" w:cs="宋体"/>
                <w:bCs/>
                <w:color w:val="auto"/>
                <w:sz w:val="24"/>
                <w:szCs w:val="24"/>
                <w:highlight w:val="none"/>
                <w:lang w:eastAsia="zh-CN"/>
              </w:rPr>
              <w:t xml:space="preserve">日历天</w:t>
            </w:r>
            <w:r/>
          </w:p>
        </w:tc>
      </w:tr>
      <w:tr>
        <w:trPr>
          <w:cantSplit/>
          <w:trHeight w:val="1651"/>
        </w:trPr>
        <w:tc>
          <w:tcPr>
            <w:gridSpan w:val="2"/>
            <w:tcW w:w="9139" w:type="dxa"/>
            <w:vAlign w:val="center"/>
            <w:textDirection w:val="lrTb"/>
            <w:noWrap w:val="false"/>
          </w:tcPr>
          <w:p>
            <w:pPr>
              <w:pStyle w:val="770"/>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highlight w:val="none"/>
                <w:u w:val="single"/>
              </w:rPr>
              <w:t xml:space="preserve">         </w:t>
            </w:r>
            <w:r/>
          </w:p>
          <w:p>
            <w:pPr>
              <w:pStyle w:val="770"/>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70"/>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rPr>
                <w:rFonts w:hint="eastAsia" w:ascii="宋体" w:hAnsi="宋体" w:eastAsia="宋体" w:cs="宋体"/>
                <w:color w:val="auto"/>
                <w:sz w:val="24"/>
                <w:highlight w:val="none"/>
                <w:u w:val="single"/>
              </w:rPr>
              <w:t xml:space="preserve">         </w:t>
            </w:r>
            <w:r/>
          </w:p>
        </w:tc>
      </w:tr>
    </w:tbl>
    <w:p>
      <w:pPr>
        <w:pStyle w:val="770"/>
        <w:ind w:left="359" w:firstLine="3040"/>
        <w:rPr>
          <w:bCs/>
          <w:color w:val="auto"/>
          <w:sz w:val="32"/>
          <w:szCs w:val="32"/>
          <w:highlight w:val="none"/>
        </w:rPr>
      </w:pPr>
      <w:r>
        <w:rPr>
          <w:bCs/>
          <w:color w:val="auto"/>
          <w:sz w:val="32"/>
          <w:szCs w:val="32"/>
          <w:highlight w:val="none"/>
        </w:rPr>
      </w:r>
      <w:r/>
    </w:p>
    <w:p>
      <w:pPr>
        <w:pStyle w:val="770"/>
        <w:ind w:left="359" w:firstLine="420"/>
        <w:rPr>
          <w:bCs/>
          <w:color w:val="auto"/>
          <w:sz w:val="21"/>
          <w:szCs w:val="20"/>
          <w:highlight w:val="none"/>
        </w:rPr>
      </w:pPr>
      <w:r>
        <w:rPr>
          <w:bCs/>
          <w:color w:val="auto"/>
          <w:sz w:val="21"/>
          <w:szCs w:val="20"/>
          <w:highlight w:val="none"/>
        </w:rPr>
      </w:r>
      <w:r/>
    </w:p>
    <w:p>
      <w:pPr>
        <w:ind w:firstLine="480"/>
        <w:rPr>
          <w:color w:val="auto"/>
          <w:sz w:val="24"/>
          <w:szCs w:val="24"/>
          <w:highlight w:val="none"/>
        </w:rPr>
      </w:pPr>
      <w:r>
        <w:rPr>
          <w:color w:val="auto"/>
          <w:sz w:val="24"/>
          <w:szCs w:val="24"/>
          <w:highlight w:val="none"/>
        </w:rPr>
        <w:t xml:space="preserve">磋商单位盖章： </w:t>
      </w:r>
      <w:r>
        <w:rPr>
          <w:rFonts w:hint="eastAsia" w:ascii="宋体" w:hAnsi="宋体" w:eastAsia="宋体" w:cs="宋体"/>
          <w:color w:val="auto"/>
          <w:sz w:val="24"/>
          <w:highlight w:val="none"/>
          <w:u w:val="single"/>
        </w:rPr>
        <w:t xml:space="preserve">         </w:t>
      </w:r>
      <w:r>
        <w:rPr>
          <w:color w:val="auto"/>
          <w:sz w:val="24"/>
          <w:szCs w:val="24"/>
          <w:highlight w:val="none"/>
        </w:rPr>
        <w:t xml:space="preserve">          法定代表人(授权代表)签名：</w:t>
      </w:r>
      <w:r>
        <w:rPr>
          <w:rFonts w:hint="eastAsia" w:ascii="宋体" w:hAnsi="宋体" w:eastAsia="宋体" w:cs="宋体"/>
          <w:color w:val="auto"/>
          <w:sz w:val="24"/>
          <w:highlight w:val="none"/>
          <w:u w:val="single"/>
        </w:rPr>
        <w:t xml:space="preserve">         </w:t>
      </w:r>
      <w:r>
        <w:rPr>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ind w:firstLine="482"/>
        <w:keepLines w:val="0"/>
        <w:keepNext w:val="0"/>
        <w:pageBreakBefore w:val="0"/>
        <w:spacing w:line="360" w:lineRule="auto"/>
        <w:widowControl w:val="off"/>
        <w:rPr>
          <w:color w:val="auto"/>
          <w:sz w:val="24"/>
          <w:szCs w:val="24"/>
          <w:highlight w:val="none"/>
        </w:rPr>
      </w:pPr>
      <w:r>
        <w:rPr>
          <w:color w:val="auto"/>
          <w:sz w:val="24"/>
          <w:szCs w:val="24"/>
          <w:highlight w:val="none"/>
        </w:rPr>
        <w:t xml:space="preserve">注:①磋商报价应包括磋商文件所确定的采购范围的全部内容，但该</w:t>
      </w:r>
      <w:r>
        <w:rPr>
          <w:bCs/>
          <w:color w:val="auto"/>
          <w:sz w:val="24"/>
          <w:szCs w:val="24"/>
          <w:highlight w:val="none"/>
        </w:rPr>
        <w:t xml:space="preserve">表报价非本次磋商的最后报价</w:t>
      </w:r>
      <w:r>
        <w:rPr>
          <w:color w:val="auto"/>
          <w:sz w:val="24"/>
          <w:szCs w:val="24"/>
          <w:highlight w:val="none"/>
        </w:rPr>
        <w:t xml:space="preserve">。</w:t>
      </w:r>
      <w:r/>
    </w:p>
    <w:p>
      <w:pPr>
        <w:ind w:firstLine="482"/>
        <w:keepLines w:val="0"/>
        <w:keepNext w:val="0"/>
        <w:pageBreakBefore w:val="0"/>
        <w:spacing w:line="360" w:lineRule="auto"/>
        <w:widowControl w:val="off"/>
        <w:rPr>
          <w:color w:val="auto"/>
          <w:sz w:val="24"/>
          <w:szCs w:val="24"/>
          <w:highlight w:val="none"/>
        </w:rPr>
      </w:pPr>
      <w:r>
        <w:rPr>
          <w:color w:val="auto"/>
          <w:sz w:val="24"/>
          <w:szCs w:val="24"/>
          <w:highlight w:val="none"/>
        </w:rPr>
        <w:t xml:space="preserve">②此表格式不得自行改动。</w:t>
      </w:r>
      <w:r/>
    </w:p>
    <w:p>
      <w:pPr>
        <w:jc w:val="both"/>
        <w:rPr>
          <w:rFonts w:hint="eastAsia" w:ascii="宋体" w:hAnsi="宋体" w:eastAsia="宋体" w:cs="宋体"/>
          <w:b/>
          <w:color w:val="auto"/>
          <w:sz w:val="28"/>
          <w:szCs w:val="28"/>
          <w:highlight w:val="none"/>
          <w:lang w:eastAsia="zh-CN"/>
        </w:rPr>
        <w:outlineLvl w:val="0"/>
      </w:pPr>
      <w:r>
        <w:rPr>
          <w:rFonts w:hint="eastAsia" w:ascii="宋体" w:hAnsi="宋体" w:eastAsia="宋体" w:cs="宋体"/>
          <w:b/>
          <w:color w:val="auto"/>
          <w:sz w:val="30"/>
          <w:szCs w:val="30"/>
          <w:highlight w:val="none"/>
          <w:u w:val="single"/>
        </w:rPr>
        <w:br w:type="page" w:clear="all"/>
      </w:r>
      <w:bookmarkStart w:id="693" w:name="_Toc2452"/>
      <w:r/>
      <w:bookmarkStart w:id="694" w:name="_Toc17281"/>
      <w:r/>
      <w:bookmarkStart w:id="695" w:name="_Toc28392"/>
      <w:r/>
      <w:bookmarkStart w:id="696" w:name="_Toc8251"/>
      <w:r>
        <w:rPr>
          <w:rFonts w:hint="eastAsia" w:ascii="宋体" w:hAnsi="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、中小企业声明函</w:t>
      </w:r>
      <w:r>
        <w:rPr>
          <w:rFonts w:hint="eastAsia" w:ascii="宋体" w:hAnsi="宋体" w:eastAsia="宋体" w:cs="宋体"/>
          <w:b/>
          <w:color w:val="auto"/>
          <w:sz w:val="28"/>
          <w:szCs w:val="28"/>
          <w:highlight w:val="none"/>
          <w:lang w:eastAsia="zh-CN"/>
        </w:rPr>
        <w:t xml:space="preserve">、残疾人福利性单位声明函</w:t>
      </w:r>
      <w:bookmarkEnd w:id="693"/>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r>
      <w:r/>
    </w:p>
    <w:p>
      <w:pPr>
        <w:jc w:val="center"/>
        <w:spacing w:before="156" w:after="156" w:line="360" w:lineRule="auto"/>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建筑业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highlight w:val="none"/>
          <w:u w:val="single"/>
        </w:rPr>
        <w:t xml:space="preserve">         </w:t>
      </w: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 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1"/>
          <w:highlight w:val="none"/>
        </w:rPr>
        <w:t xml:space="preserve">日</w:t>
      </w: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3、成交供应商的《中小企业声明函》随成交结果公开。</w:t>
      </w: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p>
    <w:p>
      <w:pPr>
        <w:ind w:firstLine="482"/>
        <w:jc w:val="center"/>
        <w:keepLines w:val="0"/>
        <w:keepNext w:val="0"/>
        <w:pageBreakBefore w:val="0"/>
        <w:spacing w:line="360" w:lineRule="auto"/>
        <w:widowControl w:val="off"/>
        <w:rPr>
          <w:rFonts w:hint="eastAsia" w:ascii="Times New Roman" w:hAnsi="Times New Roman" w:eastAsia="宋体" w:cs="Times New Roman"/>
          <w:b/>
          <w:bCs w:val="0"/>
          <w:color w:val="auto"/>
          <w:sz w:val="32"/>
          <w:szCs w:val="32"/>
          <w:highlight w:val="none"/>
          <w:lang w:val="en-US" w:eastAsia="zh-CN"/>
        </w:rPr>
      </w:pPr>
      <w:r>
        <w:rPr>
          <w:rFonts w:hint="eastAsia" w:ascii="黑体" w:hAnsi="黑体" w:eastAsia="黑体" w:cs="宋体"/>
          <w:bCs/>
          <w:color w:val="auto"/>
          <w:sz w:val="36"/>
          <w:szCs w:val="28"/>
          <w:highlight w:val="none"/>
        </w:rPr>
        <w:br w:type="page" w:clear="all"/>
      </w:r>
      <w:r>
        <w:rPr>
          <w:rFonts w:hint="eastAsia" w:ascii="Times New Roman" w:hAnsi="Times New Roman" w:eastAsia="宋体" w:cs="Times New Roman"/>
          <w:b/>
          <w:bCs w:val="0"/>
          <w:color w:val="auto"/>
          <w:sz w:val="32"/>
          <w:szCs w:val="32"/>
          <w:highlight w:val="none"/>
          <w:lang w:val="en-US" w:eastAsia="zh-CN"/>
        </w:rPr>
        <w:t xml:space="preserve">残疾人福利性单位声明函(格式)</w:t>
      </w:r>
      <w:r/>
    </w:p>
    <w:p>
      <w:pPr>
        <w:pStyle w:val="755"/>
        <w:rPr>
          <w:rFonts w:hint="eastAsia"/>
          <w:color w:val="auto"/>
          <w:highlight w:val="none"/>
          <w:lang w:val="en-US" w:eastAsia="zh-CN"/>
        </w:rPr>
      </w:pPr>
      <w:r>
        <w:rPr>
          <w:rFonts w:hint="eastAsia"/>
          <w:color w:val="auto"/>
          <w:highlight w:val="none"/>
          <w:lang w:val="en-US" w:eastAsia="zh-CN"/>
        </w:rPr>
      </w:r>
      <w:r/>
    </w:p>
    <w:p>
      <w:pPr>
        <w:pStyle w:val="755"/>
        <w:rPr>
          <w:rFonts w:hint="eastAsia"/>
          <w:color w:val="auto"/>
          <w:highlight w:val="none"/>
        </w:rPr>
      </w:pPr>
      <w:r>
        <w:rPr>
          <w:rFonts w:hint="eastAsia"/>
          <w:color w:val="auto"/>
          <w:highlight w:val="none"/>
        </w:rPr>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项目由本单位承建。</w:t>
      </w:r>
      <w:r/>
    </w:p>
    <w:p>
      <w:pPr>
        <w:ind w:firstLine="480"/>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755"/>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55"/>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rPr>
          <w:rFonts w:hint="eastAsia" w:ascii="宋体" w:hAnsi="宋体" w:eastAsia="宋体" w:cs="宋体"/>
          <w:color w:val="auto"/>
          <w:sz w:val="24"/>
          <w:highlight w:val="none"/>
          <w:u w:val="single"/>
        </w:rPr>
        <w:t xml:space="preserve">             </w:t>
      </w:r>
      <w:r/>
    </w:p>
    <w:p>
      <w:pPr>
        <w:ind w:firstLine="43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jc w:val="center"/>
        <w:rPr>
          <w:color w:val="auto"/>
          <w:sz w:val="24"/>
          <w:szCs w:val="21"/>
          <w:highlight w:val="none"/>
        </w:rPr>
      </w:pPr>
      <w:r>
        <w:rPr>
          <w:color w:val="auto"/>
          <w:sz w:val="24"/>
          <w:szCs w:val="21"/>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right="480"/>
        <w:spacing w:line="360" w:lineRule="auto"/>
        <w:rPr>
          <w:rFonts w:ascii="宋体" w:hAnsi="宋体"/>
          <w:b/>
          <w:color w:val="auto"/>
          <w:sz w:val="24"/>
          <w:highlight w:val="none"/>
        </w:rPr>
      </w:pPr>
      <w:r>
        <w:rPr>
          <w:rFonts w:ascii="宋体" w:hAnsi="宋体"/>
          <w:b/>
          <w:color w:val="auto"/>
          <w:sz w:val="24"/>
          <w:highlight w:val="none"/>
        </w:rPr>
      </w: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1、请供应商如实填写，所填内容将作为评审的依据。如填写不完整，将不享受扶持政策。</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2、成交供应商的《残疾人福利性单位声明函》随成交结果公开。</w:t>
      </w:r>
      <w:r/>
    </w:p>
    <w:p>
      <w:pPr>
        <w:spacing w:line="560" w:lineRule="exact"/>
        <w:rPr>
          <w:rFonts w:hint="eastAsia" w:ascii="宋体" w:hAnsi="宋体" w:eastAsia="宋体" w:cs="宋体"/>
          <w:b/>
          <w:color w:val="auto"/>
          <w:sz w:val="28"/>
          <w:szCs w:val="28"/>
          <w:highlight w:val="none"/>
          <w:lang w:val="en-US" w:eastAsia="zh-CN"/>
        </w:rPr>
        <w:outlineLvl w:val="9"/>
      </w:pPr>
      <w:r>
        <w:rPr>
          <w:rFonts w:hint="eastAsia" w:ascii="宋体" w:hAnsi="宋体" w:eastAsia="宋体" w:cs="宋体"/>
          <w:b/>
          <w:color w:val="auto"/>
          <w:sz w:val="28"/>
          <w:szCs w:val="28"/>
          <w:highlight w:val="none"/>
          <w:lang w:val="en-US" w:eastAsia="zh-CN"/>
        </w:rPr>
      </w:r>
      <w:r/>
    </w:p>
    <w:p>
      <w:pPr>
        <w:spacing w:line="560" w:lineRule="exact"/>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lang w:val="en-US" w:eastAsia="zh-CN"/>
        </w:rPr>
        <w:br w:type="page" w:clear="all"/>
      </w:r>
      <w:bookmarkStart w:id="697" w:name="_Toc24172"/>
      <w:r>
        <w:rPr>
          <w:rFonts w:hint="eastAsia" w:ascii="宋体" w:hAnsi="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w:t>
      </w:r>
      <w:bookmarkEnd w:id="694"/>
      <w:r/>
      <w:bookmarkEnd w:id="695"/>
      <w:r/>
      <w:bookmarkStart w:id="698" w:name="_Toc14505"/>
      <w:r/>
      <w:bookmarkStart w:id="699" w:name="_Toc26401"/>
      <w:r>
        <w:rPr>
          <w:rFonts w:hint="eastAsia" w:ascii="宋体" w:hAnsi="宋体" w:eastAsia="宋体" w:cs="宋体"/>
          <w:b/>
          <w:color w:val="auto"/>
          <w:sz w:val="28"/>
          <w:szCs w:val="28"/>
          <w:highlight w:val="none"/>
        </w:rPr>
        <w:t xml:space="preserve">资格证明文件</w:t>
      </w:r>
      <w:bookmarkEnd w:id="696"/>
      <w:r/>
      <w:bookmarkEnd w:id="697"/>
      <w:r/>
      <w:bookmarkEnd w:id="698"/>
      <w:r/>
      <w:bookmarkEnd w:id="699"/>
      <w:r/>
      <w:r/>
    </w:p>
    <w:p>
      <w:pPr>
        <w:ind w:firstLine="1120"/>
        <w:jc w:val="left"/>
        <w:spacing w:before="143"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请根据磋商文件对磋商供应商的资格要求（第一章 竞争性磋商采购</w:t>
      </w:r>
      <w:r>
        <w:rPr>
          <w:rFonts w:hint="eastAsia" w:ascii="宋体" w:hAnsi="宋体" w:eastAsia="宋体" w:cs="宋体"/>
          <w:color w:val="auto"/>
          <w:sz w:val="28"/>
          <w:szCs w:val="28"/>
          <w:highlight w:val="none"/>
          <w:lang w:val="en-US" w:eastAsia="zh-CN"/>
        </w:rPr>
        <w:t xml:space="preserve">公告</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二、申请人的资格要求），提供资格证明文件。</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财务状况报告及税收、社会保障资金</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32"/>
          <w:szCs w:val="32"/>
          <w:highlight w:val="none"/>
        </w:rPr>
        <w:t xml:space="preserve">缴纳情况承诺函</w:t>
      </w: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参加</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（项目编号：</w:t>
      </w:r>
      <w:r>
        <w:rPr>
          <w:rFonts w:hint="eastAsia" w:ascii="宋体" w:hAnsi="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）采购，根据《</w:t>
      </w:r>
      <w:r>
        <w:rPr>
          <w:rStyle w:val="962"/>
          <w:rFonts w:hint="eastAsia" w:ascii="宋体" w:hAnsi="宋体" w:eastAsia="宋体" w:cs="宋体"/>
          <w:b w:val="0"/>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i w:val="0"/>
          <w:iCs w:val="0"/>
          <w:color w:val="auto"/>
          <w:sz w:val="24"/>
          <w:szCs w:val="24"/>
          <w:highlight w:val="none"/>
        </w:rPr>
        <w:t xml:space="preserve">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法定代表人或其委托代理人（签名或签章）：</w:t>
      </w:r>
      <w:r>
        <w:rPr>
          <w:rFonts w:hint="eastAsia" w:ascii="宋体" w:hAnsi="宋体" w:eastAsia="宋体" w:cs="宋体"/>
          <w:color w:val="auto"/>
          <w:sz w:val="24"/>
          <w:highlight w:val="none"/>
          <w:u w:val="single"/>
        </w:rPr>
        <w:t xml:space="preserve">            </w:t>
      </w: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p>
    <w:p>
      <w:pPr>
        <w:ind w:left="360" w:firstLine="405"/>
        <w:spacing w:line="560" w:lineRule="exact"/>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rPr>
        <w:t xml:space="preserve">日期：</w:t>
      </w:r>
      <w:r>
        <w:rPr>
          <w:rFonts w:hint="eastAsia" w:ascii="宋体" w:hAnsi="宋体" w:eastAsia="宋体" w:cs="宋体"/>
          <w:color w:val="auto"/>
          <w:sz w:val="24"/>
          <w:highlight w:val="none"/>
        </w:rPr>
        <w:t xml:space="preserve">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right="0" w:firstLine="643"/>
        <w:jc w:val="left"/>
        <w:keepLines w:val="0"/>
        <w:keepNext w:val="0"/>
        <w:pageBreakBefore w:val="0"/>
        <w:spacing w:line="360" w:lineRule="auto"/>
        <w:widowControl w:val="off"/>
        <w:rPr>
          <w:rFonts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具备履行合同所必需的设备和专业技术能力的声明</w:t>
      </w:r>
      <w:r>
        <w:rPr>
          <w:rFonts w:hint="eastAsia" w:ascii="宋体" w:hAnsi="宋体" w:eastAsia="宋体" w:cs="宋体"/>
          <w:b/>
          <w:color w:val="auto"/>
          <w:sz w:val="32"/>
          <w:szCs w:val="32"/>
          <w:highlight w:val="none"/>
          <w:lang w:val="en-US" w:eastAsia="zh-CN"/>
        </w:rPr>
        <w:t xml:space="preserve">及证明材料</w:t>
      </w:r>
      <w:r/>
    </w:p>
    <w:p>
      <w:pPr>
        <w:ind w:firstLine="492"/>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公司郑重声明：我单位具备履行本项采购合同所必需的设备和专业技术能力，为履行本项采购合同我单位具备如下主要设备和主要专业技术能力：</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92"/>
        <w:jc w:val="both"/>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840"/>
        <w:jc w:val="left"/>
        <w:keepLines w:val="0"/>
        <w:keepNext w:val="0"/>
        <w:pageBreakBefore w:val="0"/>
        <w:spacing w:line="360" w:lineRule="auto"/>
        <w:widowControl w:val="off"/>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p>
    <w:p>
      <w:pPr>
        <w:ind w:firstLine="480"/>
        <w:jc w:val="left"/>
        <w:keepLines w:val="0"/>
        <w:keepNext w:val="0"/>
        <w:pageBreakBefore w:val="0"/>
        <w:spacing w:line="360" w:lineRule="auto"/>
        <w:widowControl w:val="off"/>
        <w:rPr>
          <w:rFonts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bCs/>
          <w:color w:val="auto"/>
          <w:sz w:val="24"/>
          <w:highlight w:val="none"/>
        </w:rPr>
        <w:t xml:space="preserve">法定代表人或授权委托人（签字或盖章）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      </w:t>
      </w: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日期：______年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5"/>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参加政府采购活动前 3 年内在经营活动中没有重大违法记录的</w:t>
      </w:r>
      <w:r/>
    </w:p>
    <w:p>
      <w:pPr>
        <w:jc w:val="center"/>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书面声明</w:t>
      </w: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32"/>
          <w:szCs w:val="32"/>
          <w:highlight w:val="none"/>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ind w:firstLine="5040"/>
        <w:keepLines w:val="0"/>
        <w:keepNext w:val="0"/>
        <w:pageBreakBefore w:val="0"/>
        <w:spacing w:line="360" w:lineRule="auto"/>
        <w:widowControl w:val="off"/>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法定代表人或授权代表签字：</w:t>
      </w:r>
      <w:r>
        <w:rPr>
          <w:rFonts w:hint="eastAsia" w:ascii="宋体" w:hAnsi="宋体" w:eastAsia="宋体" w:cs="宋体"/>
          <w:bCs/>
          <w:color w:val="auto"/>
          <w:sz w:val="24"/>
          <w:highlight w:val="none"/>
          <w:u w:val="none"/>
        </w:rPr>
        <w:t xml:space="preserve">______</w:t>
      </w: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rPr>
          <w:rFonts w:hint="eastAsia" w:ascii="宋体" w:hAnsi="宋体" w:eastAsia="宋体" w:cs="宋体"/>
          <w:bCs/>
          <w:color w:val="auto"/>
          <w:sz w:val="24"/>
          <w:highlight w:val="none"/>
          <w:u w:val="none"/>
        </w:rPr>
        <w:t xml:space="preserve">______</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jc w:val="left"/>
        <w:keepLines w:val="0"/>
        <w:keepNext w:val="0"/>
        <w:pageBreakBefore w:val="0"/>
        <w:spacing w:before="50" w:after="143"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spacing w:before="50" w:after="143" w:line="5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p>
    <w:p>
      <w:pPr>
        <w:ind w:firstLine="480"/>
        <w:jc w:val="left"/>
        <w:spacing w:before="50" w:after="143"/>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Cs w:val="21"/>
          <w:highlight w:val="none"/>
        </w:rPr>
        <w:br w:type="page" w:clear="all"/>
      </w:r>
      <w:bookmarkStart w:id="700" w:name="_Toc91183849"/>
      <w:r/>
      <w:bookmarkStart w:id="701" w:name="_Toc91256337"/>
      <w:r>
        <w:rPr>
          <w:rFonts w:hint="eastAsia" w:ascii="宋体" w:hAnsi="宋体" w:eastAsia="宋体" w:cs="宋体"/>
          <w:b/>
          <w:bCs/>
          <w:color w:val="auto"/>
          <w:sz w:val="32"/>
          <w:szCs w:val="32"/>
          <w:highlight w:val="none"/>
        </w:rPr>
        <w:t xml:space="preserve">法定代表人授权委托书</w:t>
      </w:r>
      <w:r/>
    </w:p>
    <w:p>
      <w:pPr>
        <w:pStyle w:val="94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r>
      <w:r/>
    </w:p>
    <w:p>
      <w:pPr>
        <w:ind w:firstLine="4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(磋商供应商名称)       </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 xml:space="preserve">为我公司代理人，参加</w:t>
      </w:r>
      <w:r>
        <w:rPr>
          <w:rFonts w:hint="eastAsia" w:ascii="宋体" w:hAnsi="宋体" w:eastAsia="宋体" w:cs="宋体"/>
          <w:color w:val="auto"/>
          <w:sz w:val="24"/>
          <w:szCs w:val="24"/>
          <w:highlight w:val="none"/>
          <w:u w:val="single"/>
        </w:rPr>
        <w:t xml:space="preserve">      (采购人)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工程项目的采购活动。代理人在磋商、评审、合同磋商过程中所签署的一切文件和处理与之有关的一切事务，我均予以承认。</w:t>
      </w:r>
      <w:r/>
    </w:p>
    <w:p>
      <w:pPr>
        <w:ind w:firstLine="482"/>
        <w:keepLines w:val="0"/>
        <w:keepNext w:val="0"/>
        <w:pageBreakBefore w:val="0"/>
        <w:spacing w:line="48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代理人无转委权。特此委托。</w:t>
      </w:r>
      <w:r/>
    </w:p>
    <w:p>
      <w:pPr>
        <w:pStyle w:val="948"/>
        <w:ind w:left="0" w:firstLine="482"/>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本授权书于______年____月____日起生效，特此声明。</w:t>
      </w:r>
      <w:r/>
    </w:p>
    <w:p>
      <w:pPr>
        <w:pStyle w:val="948"/>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被授权人身份证号码：</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pStyle w:val="948"/>
        <w:ind w:firstLine="482"/>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被授权人联系电话：（手机）</w:t>
      </w:r>
      <w:r>
        <w:rPr>
          <w:rFonts w:ascii="Times New Roman" w:hAnsi="Times New Roman" w:cs="Times New Roman"/>
          <w:color w:val="auto"/>
          <w:sz w:val="24"/>
          <w:szCs w:val="24"/>
          <w:highlight w:val="none"/>
          <w:u w:val="single"/>
        </w:rPr>
        <w:t xml:space="preserve">                          </w:t>
      </w:r>
      <w:r/>
    </w:p>
    <w:p>
      <w:pPr>
        <w:pStyle w:val="948"/>
        <w:ind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授权单位名称：</w:t>
      </w:r>
      <w:r>
        <w:rPr>
          <w:rFonts w:ascii="Times New Roman" w:hAnsi="Times New Roman" w:cs="Times New Roman"/>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
        </w:rPr>
        <w:t xml:space="preserve">盖章</w:t>
      </w:r>
      <w:r>
        <w:rPr>
          <w:rFonts w:ascii="Times New Roman" w:hAnsi="Times New Roman" w:cs="Times New Roman"/>
          <w:color w:val="auto"/>
          <w:sz w:val="24"/>
          <w:szCs w:val="24"/>
          <w:highlight w:val="none"/>
          <w:u w:val="single"/>
        </w:rPr>
        <w:t xml:space="preserve">）</w:t>
      </w:r>
      <w:r>
        <w:rPr>
          <w:rFonts w:hint="eastAsia" w:ascii="Times New Roman" w:hAnsi="Times New Roman" w:cs="Times New Roman"/>
          <w:color w:val="auto"/>
          <w:sz w:val="24"/>
          <w:szCs w:val="24"/>
          <w:highlight w:val="none"/>
          <w:u w:val="single"/>
          <w:lang w:val="en-US" w:eastAsia="zh-CN"/>
        </w:rPr>
        <w:t xml:space="preserve">                  </w:t>
      </w:r>
      <w:r/>
    </w:p>
    <w:p>
      <w:pPr>
        <w:pStyle w:val="948"/>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pStyle w:val="948"/>
        <w:ind w:left="0" w:firstLine="482"/>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p>
    <w:tbl>
      <w:tblPr>
        <w:tblStyle w:val="7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1、若供应商为事业单位或其他组织或分支机构（仅当</w:t>
      </w:r>
      <w:r>
        <w:rPr>
          <w:rFonts w:hint="eastAsia" w:ascii="宋体" w:hAnsi="宋体"/>
          <w:color w:val="auto"/>
          <w:szCs w:val="16"/>
          <w:highlight w:val="none"/>
          <w:lang w:eastAsia="zh-CN"/>
        </w:rPr>
        <w:t xml:space="preserve">磋商文件</w:t>
      </w:r>
      <w:r>
        <w:rPr>
          <w:rFonts w:ascii="宋体" w:hAnsi="宋体"/>
          <w:color w:val="auto"/>
          <w:szCs w:val="16"/>
          <w:highlight w:val="none"/>
        </w:rPr>
        <w:t xml:space="preserve">注明允许分支机构</w:t>
      </w:r>
      <w:r>
        <w:rPr>
          <w:rFonts w:hint="eastAsia" w:ascii="宋体" w:hAnsi="宋体"/>
          <w:color w:val="auto"/>
          <w:szCs w:val="16"/>
          <w:highlight w:val="none"/>
        </w:rPr>
        <w:t xml:space="preserve">投标</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p>
    <w:p>
      <w:pPr>
        <w:ind w:firstLine="480"/>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rPr>
        <w:t xml:space="preserve">供应商为自然人的情形，可不提供本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bookmarkEnd w:id="700"/>
      <w:r/>
      <w:bookmarkEnd w:id="701"/>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00" w:lineRule="exac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rPr>
          <w:rFonts w:hint="eastAsia" w:ascii="宋体" w:hAnsi="宋体" w:eastAsia="宋体" w:cs="宋体"/>
          <w:b/>
          <w:bCs/>
          <w:color w:val="auto"/>
          <w:sz w:val="32"/>
          <w:szCs w:val="32"/>
          <w:highlight w:val="none"/>
          <w:lang w:val="en-US" w:eastAsia="zh-CN"/>
        </w:rPr>
        <w:t xml:space="preserve">法定代表人身份证明</w:t>
      </w:r>
      <w:r/>
    </w:p>
    <w:p>
      <w:pPr>
        <w:keepLines w:val="0"/>
        <w:keepNext w:val="0"/>
        <w:pageBreakBefore w:val="0"/>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rPr>
        <w:t xml:space="preserve">【采购单位】</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磋商供应商名称：</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经营期限：</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性     别：</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w:t>
      </w:r>
      <w:r/>
    </w:p>
    <w:p>
      <w:pPr>
        <w:ind w:firstLine="6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(磋商供应商名称)的法定代表人。</w:t>
      </w:r>
      <w:r/>
    </w:p>
    <w:p>
      <w:pPr>
        <w:ind w:firstLine="600"/>
        <w:spacing w:line="560" w:lineRule="exact"/>
        <w:rPr>
          <w:rFonts w:ascii="宋体" w:hAnsi="宋体"/>
          <w:color w:val="auto"/>
          <w:sz w:val="24"/>
          <w:highlight w:val="none"/>
        </w:rPr>
      </w:pPr>
      <w:r>
        <w:rPr>
          <w:rFonts w:hint="eastAsia" w:ascii="宋体" w:hAnsi="宋体" w:eastAsia="宋体" w:cs="宋体"/>
          <w:color w:val="auto"/>
          <w:sz w:val="24"/>
          <w:szCs w:val="24"/>
          <w:highlight w:val="none"/>
        </w:rPr>
        <w:t xml:space="preserve">特此证明。</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p>
    <w:p>
      <w:pPr>
        <w:ind w:right="-46"/>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p>
    <w:tbl>
      <w:tblPr>
        <w:tblStyle w:val="7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right="4305"/>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p>
    <w:p>
      <w:pPr>
        <w:pStyle w:val="948"/>
        <w:ind w:firstLine="480"/>
        <w:jc w:val="both"/>
        <w:keepLines w:val="0"/>
        <w:keepNext w:val="0"/>
        <w:pageBreakBefore w:val="0"/>
        <w:spacing w:before="0" w:beforeAutospacing="0" w:after="0" w:afterAutospacing="0" w:line="360" w:lineRule="auto"/>
        <w:widowControl w:val="off"/>
        <w:tabs>
          <w:tab w:val="left" w:pos="360" w:leader="none"/>
        </w:tabs>
        <w:rPr>
          <w:rFonts w:hint="default" w:eastAsia="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单位名称：</w:t>
      </w:r>
      <w:r>
        <w:rPr>
          <w:rFonts w:ascii="Times New Roman" w:hAnsi="Times New Roman" w:cs="Times New Roman"/>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bidi="ar"/>
        </w:rPr>
        <w:t xml:space="preserve">盖章</w:t>
      </w:r>
      <w:r>
        <w:rPr>
          <w:rFonts w:ascii="Times New Roman" w:hAnsi="Times New Roman" w:cs="Times New Roman"/>
          <w:color w:val="auto"/>
          <w:sz w:val="24"/>
          <w:szCs w:val="24"/>
          <w:highlight w:val="none"/>
          <w:u w:val="single"/>
        </w:rPr>
        <w:t xml:space="preserve">）</w:t>
      </w:r>
      <w:r>
        <w:rPr>
          <w:rFonts w:hint="eastAsia" w:ascii="Times New Roman" w:hAnsi="Times New Roman" w:cs="Times New Roman"/>
          <w:color w:val="auto"/>
          <w:sz w:val="24"/>
          <w:szCs w:val="24"/>
          <w:highlight w:val="none"/>
          <w:u w:val="single"/>
          <w:lang w:val="en-US" w:eastAsia="zh-CN"/>
        </w:rPr>
        <w:t xml:space="preserve">             </w:t>
      </w:r>
      <w:r/>
    </w:p>
    <w:p>
      <w:pPr>
        <w:pStyle w:val="948"/>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p>
    <w:p>
      <w:pPr>
        <w:pStyle w:val="94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ascii="Times New Roman" w:hAnsi="Times New Roman" w:cs="Times New Roman"/>
          <w:color w:val="auto"/>
          <w:sz w:val="24"/>
          <w:szCs w:val="24"/>
          <w:highlight w:val="none"/>
          <w:u w:val="single"/>
        </w:rPr>
        <w:t xml:space="preserve"> </w:t>
      </w:r>
      <w:r/>
    </w:p>
    <w:p>
      <w:pPr>
        <w:pStyle w:val="948"/>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u w:val="single"/>
        </w:rPr>
      </w:r>
      <w:r/>
    </w:p>
    <w:p>
      <w:pPr>
        <w:pStyle w:val="961"/>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61"/>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961"/>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0"/>
        <w:jc w:val="center"/>
        <w:rPr>
          <w:rFonts w:hint="eastAsia" w:eastAsia="宋体"/>
          <w:color w:val="auto"/>
          <w:sz w:val="32"/>
          <w:szCs w:val="32"/>
          <w:highlight w:val="none"/>
          <w:lang w:eastAsia="zh-CN"/>
        </w:rPr>
      </w:pPr>
      <w:r>
        <w:rPr>
          <w:rFonts w:hint="eastAsia" w:ascii="宋体" w:hAnsi="宋体" w:eastAsia="宋体" w:cs="宋体"/>
          <w:b/>
          <w:bCs w:val="0"/>
          <w:color w:val="auto"/>
          <w:sz w:val="32"/>
          <w:szCs w:val="32"/>
          <w:highlight w:val="none"/>
          <w:lang w:eastAsia="zh-CN"/>
        </w:rPr>
        <w:br w:type="page" w:clear="all"/>
      </w:r>
      <w:r>
        <w:rPr>
          <w:rFonts w:hint="eastAsia" w:ascii="宋体" w:hAnsi="宋体" w:eastAsia="宋体" w:cs="宋体"/>
          <w:b/>
          <w:bCs w:val="0"/>
          <w:color w:val="auto"/>
          <w:sz w:val="32"/>
          <w:szCs w:val="32"/>
          <w:highlight w:val="none"/>
          <w:lang w:eastAsia="zh-CN"/>
        </w:rPr>
        <w:t xml:space="preserve">磋商供应商响应承诺书</w:t>
      </w:r>
      <w:r/>
    </w:p>
    <w:p>
      <w:pPr>
        <w:ind w:firstLine="0"/>
        <w:spacing w:line="460" w:lineRule="exact"/>
        <w:rPr>
          <w:color w:val="auto"/>
          <w:highlight w:val="none"/>
          <w:u w:val="single"/>
        </w:rPr>
      </w:pPr>
      <w:r>
        <w:rPr>
          <w:color w:val="auto"/>
          <w:highlight w:val="none"/>
          <w:u w:val="single"/>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我公司参与贵单位</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工程项目的磋商，我单位郑重承诺：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同志在该项目磋商期间确无在建工程；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同志及本单位近 3 年以来无建筑市场不良行为；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3、我公司（超过 3 年）、法定代表人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同志（超过 5 年）、所报项目负责人  </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同志（超过 5 年）无行贿犯罪记录；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4、绝不出借挂靠资质；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5、磋商全过程（含质疑、投诉环节）出示的文件资料均是真实、有效的。 </w:t>
      </w:r>
      <w:r/>
    </w:p>
    <w:p>
      <w:pPr>
        <w:ind w:firstLine="480"/>
        <w:jc w:val="left"/>
        <w:pageBreakBefore w:val="0"/>
        <w:spacing w:line="360" w:lineRule="auto"/>
        <w:widowControl w:val="off"/>
        <w:rPr>
          <w:rFonts w:hint="eastAsia" w:ascii="宋体" w:hAnsi="Times New Roman" w:eastAsia="宋体" w:cs="Arial"/>
          <w:color w:val="auto"/>
          <w:sz w:val="24"/>
          <w:highlight w:val="none"/>
          <w:lang w:val="en-US" w:eastAsia="zh-CN"/>
        </w:rPr>
      </w:pPr>
      <w:r>
        <w:rPr>
          <w:rFonts w:hint="eastAsia" w:ascii="宋体" w:hAnsi="宋体" w:eastAsia="宋体" w:cs="宋体"/>
          <w:color w:val="auto"/>
          <w:sz w:val="24"/>
          <w:szCs w:val="24"/>
          <w:highlight w:val="none"/>
          <w:lang w:val="en-US" w:eastAsia="zh-CN" w:bidi="ar"/>
        </w:rPr>
        <w:t xml:space="preserve">6、</w:t>
      </w:r>
      <w:r>
        <w:rPr>
          <w:rFonts w:hint="eastAsia" w:ascii="宋体" w:eastAsia="宋体" w:cs="Arial"/>
          <w:color w:val="auto"/>
          <w:sz w:val="24"/>
          <w:highlight w:val="none"/>
          <w:lang w:val="en-US" w:eastAsia="zh-CN"/>
        </w:rPr>
        <w:t xml:space="preserve">未</w:t>
      </w:r>
      <w:r>
        <w:rPr>
          <w:rFonts w:hint="eastAsia" w:ascii="宋体" w:hAnsi="Times New Roman" w:eastAsia="宋体" w:cs="Arial"/>
          <w:color w:val="auto"/>
          <w:sz w:val="24"/>
          <w:highlight w:val="none"/>
          <w:lang w:val="en-US" w:eastAsia="zh-CN"/>
        </w:rPr>
        <w:t xml:space="preserve">被“信用中国”网站（www.creditchina.gov.cn）、中国政府采购网（www.ccgp.gov.cn）列入失信被执行人、重大税收违法案件当事人名单、政府采购严重违法失信行为记录名单。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综上，我单位承诺如有虚假，愿意无条件接受被取消磋商或成交资格、磋商保证金不予退还、履约保证金不予退还、合同解除及清除出场，一切损失由我单位自行承担，同时愿意接受相关处罚，特此承诺！ </w:t>
      </w:r>
      <w:r/>
    </w:p>
    <w:p>
      <w:pPr>
        <w:jc w:val="left"/>
        <w:keepLines w:val="0"/>
        <w:keepNext w:val="0"/>
        <w:pageBreakBefore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jc w:val="left"/>
        <w:keepLines w:val="0"/>
        <w:keepNext w:val="0"/>
        <w:pageBreakBefore w:val="0"/>
        <w:spacing w:line="360" w:lineRule="auto"/>
        <w:widowControl/>
        <w:rPr>
          <w:rFonts w:hint="default"/>
          <w:color w:val="auto"/>
          <w:highlight w:val="none"/>
          <w:lang w:val="en-US"/>
        </w:rPr>
        <w:suppressLineNumbers w:val="0"/>
      </w:pPr>
      <w:r>
        <w:rPr>
          <w:rFonts w:hint="eastAsia" w:ascii="宋体" w:hAnsi="宋体" w:eastAsia="宋体" w:cs="宋体"/>
          <w:color w:val="auto"/>
          <w:sz w:val="24"/>
          <w:szCs w:val="24"/>
          <w:highlight w:val="none"/>
          <w:lang w:val="en-US" w:eastAsia="zh-CN" w:bidi="ar"/>
        </w:rPr>
        <w:t xml:space="preserve">磋商供应商： </w:t>
      </w:r>
      <w:r>
        <w:rPr>
          <w:rFonts w:hint="eastAsia" w:ascii="宋体" w:hAnsi="宋体" w:eastAsia="宋体" w:cs="宋体"/>
          <w:color w:val="auto"/>
          <w:sz w:val="24"/>
          <w:szCs w:val="24"/>
          <w:highlight w:val="none"/>
          <w:u w:val="single"/>
          <w:lang w:val="en-US" w:eastAsia="zh-CN" w:bidi="ar"/>
        </w:rPr>
        <w:t xml:space="preserve">          （盖章） </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法定代表人： </w:t>
      </w:r>
      <w:r>
        <w:rPr>
          <w:rFonts w:hint="eastAsia" w:ascii="宋体" w:hAnsi="宋体" w:eastAsia="宋体" w:cs="宋体"/>
          <w:color w:val="auto"/>
          <w:sz w:val="24"/>
          <w:szCs w:val="24"/>
          <w:highlight w:val="none"/>
          <w:u w:val="single"/>
          <w:lang w:val="en-US" w:eastAsia="zh-CN" w:bidi="ar"/>
        </w:rPr>
        <w:t xml:space="preserve">          （签字或盖章） </w:t>
      </w:r>
      <w:r/>
    </w:p>
    <w:p>
      <w:pPr>
        <w:jc w:val="left"/>
        <w:keepLines w:val="0"/>
        <w:keepNext w:val="0"/>
        <w:pageBreakBefore w:val="0"/>
        <w:spacing w:line="360" w:lineRule="auto"/>
        <w:widowControl/>
        <w:rPr>
          <w:rFonts w:hint="default"/>
          <w:color w:val="auto"/>
          <w:highlight w:val="none"/>
          <w:lang w:val="en-US"/>
        </w:rPr>
        <w:suppressLineNumbers w:val="0"/>
      </w:pPr>
      <w:r>
        <w:rPr>
          <w:rFonts w:hint="eastAsia" w:ascii="宋体" w:hAnsi="宋体" w:eastAsia="宋体" w:cs="宋体"/>
          <w:color w:val="auto"/>
          <w:sz w:val="24"/>
          <w:szCs w:val="24"/>
          <w:highlight w:val="none"/>
          <w:lang w:val="en-US" w:eastAsia="zh-CN" w:bidi="ar"/>
        </w:rPr>
        <w:t xml:space="preserve">项目负责人： </w:t>
      </w:r>
      <w:r>
        <w:rPr>
          <w:rFonts w:hint="eastAsia" w:ascii="宋体" w:hAnsi="宋体" w:eastAsia="宋体" w:cs="宋体"/>
          <w:color w:val="auto"/>
          <w:sz w:val="24"/>
          <w:szCs w:val="24"/>
          <w:highlight w:val="none"/>
          <w:u w:val="single"/>
          <w:lang w:val="en-US" w:eastAsia="zh-CN" w:bidi="ar"/>
        </w:rPr>
        <w:t xml:space="preserve">          （签字） </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auto"/>
          <w:sz w:val="24"/>
          <w:szCs w:val="24"/>
          <w:highlight w:val="none"/>
          <w:u w:val="single"/>
          <w:lang w:val="en-US" w:eastAsia="zh-CN" w:bidi="ar"/>
        </w:rPr>
        <w:suppressLineNumbers w:val="0"/>
      </w:pPr>
      <w:r>
        <w:rPr>
          <w:rFonts w:hint="eastAsia" w:ascii="宋体" w:hAnsi="宋体" w:eastAsia="宋体" w:cs="宋体"/>
          <w:color w:val="auto"/>
          <w:sz w:val="24"/>
          <w:szCs w:val="24"/>
          <w:highlight w:val="none"/>
          <w:lang w:val="en-US" w:eastAsia="zh-CN" w:bidi="ar"/>
        </w:rPr>
        <w:t xml:space="preserve">项目负责人证书编号：</w:t>
      </w:r>
      <w:r>
        <w:rPr>
          <w:rFonts w:hint="eastAsia" w:ascii="宋体" w:hAnsi="宋体" w:cs="宋体"/>
          <w:color w:val="auto"/>
          <w:sz w:val="24"/>
          <w:szCs w:val="24"/>
          <w:highlight w:val="none"/>
          <w:u w:val="single"/>
          <w:lang w:val="en-US" w:eastAsia="zh-CN" w:bidi="ar"/>
        </w:rPr>
        <w:t xml:space="preserve">                  </w:t>
      </w:r>
      <w:r/>
    </w:p>
    <w:p>
      <w:pPr>
        <w:jc w:val="left"/>
        <w:keepLines w:val="0"/>
        <w:keepNext w:val="0"/>
        <w:pageBreakBefore w:val="0"/>
        <w:spacing w:line="360" w:lineRule="auto"/>
        <w:widowControl/>
        <w:rPr>
          <w:rFonts w:hint="eastAsia" w:ascii="宋体" w:hAnsi="宋体" w:cs="宋体"/>
          <w:color w:val="auto"/>
          <w:sz w:val="24"/>
          <w:szCs w:val="24"/>
          <w:highlight w:val="none"/>
          <w:u w:val="single"/>
          <w:lang w:val="en-US" w:eastAsia="zh-CN" w:bidi="ar"/>
        </w:rPr>
        <w:suppressLineNumbers w:val="0"/>
      </w:pPr>
      <w:r>
        <w:rPr>
          <w:rFonts w:hint="eastAsia" w:ascii="宋体" w:hAnsi="宋体" w:cs="宋体"/>
          <w:color w:val="auto"/>
          <w:sz w:val="24"/>
          <w:szCs w:val="24"/>
          <w:highlight w:val="none"/>
          <w:u w:val="single"/>
          <w:lang w:val="en-US" w:eastAsia="zh-CN" w:bidi="ar"/>
        </w:rPr>
      </w:r>
      <w:r/>
    </w:p>
    <w:p>
      <w:pPr>
        <w:ind w:firstLine="480"/>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日期：</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年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月 </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日</w:t>
      </w:r>
      <w:r/>
    </w:p>
    <w:p>
      <w:pPr>
        <w:ind w:firstLine="0"/>
        <w:keepLines w:val="0"/>
        <w:keepNext w:val="0"/>
        <w:pageBreakBefore w:val="0"/>
        <w:spacing w:line="360" w:lineRule="auto"/>
        <w:rPr>
          <w:bCs/>
          <w:color w:val="auto"/>
          <w:highlight w:val="none"/>
        </w:rPr>
      </w:pPr>
      <w:r>
        <w:rPr>
          <w:bCs/>
          <w:color w:val="auto"/>
          <w:highlight w:val="none"/>
        </w:rPr>
      </w:r>
      <w:r/>
    </w:p>
    <w:p>
      <w:pPr>
        <w:ind w:firstLine="0"/>
        <w:rPr>
          <w:bCs/>
          <w:color w:val="auto"/>
          <w:highlight w:val="none"/>
        </w:rPr>
      </w:pPr>
      <w:r>
        <w:rPr>
          <w:bCs/>
          <w:color w:val="auto"/>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企业资质动态监管核查承诺书</w:t>
      </w:r>
      <w:r/>
    </w:p>
    <w:p>
      <w:pPr>
        <w:ind w:firstLine="0"/>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w:t>
      </w:r>
      <w:r>
        <w:rPr>
          <w:rFonts w:hint="eastAsia" w:ascii="宋体" w:hAnsi="宋体" w:eastAsia="宋体" w:cs="宋体"/>
          <w:color w:val="auto"/>
          <w:sz w:val="24"/>
          <w:szCs w:val="24"/>
          <w:highlight w:val="none"/>
          <w:u w:val="single"/>
          <w:lang w:val="en-US" w:eastAsia="zh-CN"/>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项目名称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项目的磋商，我公司郑重承诺：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1、我公司在磋商期间企业资质动态监管核查结果为合格。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2、我公司在磋商响应有效期内企业资质动态监管核查为合格；若磋商响应有效期内企业资质动态监管核查不合格，将主动放弃成交资格。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3、我公司承诺的均是真实、有效的。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法定代表人：（签字或盖章）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年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 xml:space="preserve"> 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400" w:lineRule="exact"/>
        <w:rPr>
          <w:rFonts w:hint="eastAsia" w:ascii="宋体" w:hAnsi="宋体" w:eastAsia="宋体" w:cs="宋体"/>
          <w:b/>
          <w:color w:val="auto"/>
          <w:sz w:val="28"/>
          <w:szCs w:val="28"/>
          <w:highlight w:val="none"/>
        </w:rPr>
      </w:pPr>
      <w:r/>
      <w:bookmarkStart w:id="702" w:name="_Toc30442"/>
      <w:r/>
      <w:bookmarkStart w:id="703" w:name="_Toc2279"/>
      <w:r>
        <w:rPr>
          <w:rFonts w:hint="eastAsia" w:ascii="宋体" w:hAnsi="宋体" w:eastAsia="宋体" w:cs="宋体"/>
          <w:color w:val="auto"/>
          <w:highlight w:val="none"/>
        </w:rPr>
        <w:br w:type="page" w:clear="all"/>
      </w:r>
      <w:bookmarkEnd w:id="702"/>
      <w:r/>
      <w:bookmarkEnd w:id="703"/>
      <w:r/>
      <w:bookmarkStart w:id="704" w:name="_Toc27900"/>
      <w:r/>
      <w:bookmarkStart w:id="705" w:name="_Toc20606"/>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lang w:val="en-US" w:eastAsia="zh-CN"/>
        </w:rPr>
        <w:t xml:space="preserve">、</w:t>
      </w:r>
      <w:bookmarkEnd w:id="704"/>
      <w:r/>
      <w:bookmarkEnd w:id="705"/>
      <w:r>
        <w:rPr>
          <w:rFonts w:hint="eastAsia" w:ascii="宋体" w:hAnsi="宋体" w:eastAsia="宋体" w:cs="宋体"/>
          <w:b/>
          <w:bCs/>
          <w:color w:val="auto"/>
          <w:sz w:val="28"/>
          <w:szCs w:val="28"/>
          <w:highlight w:val="none"/>
          <w:lang w:eastAsia="zh-CN"/>
        </w:rPr>
        <w:t xml:space="preserve">施工组织设计</w:t>
      </w:r>
      <w:r/>
    </w:p>
    <w:p>
      <w:pPr>
        <w:pStyle w:val="963"/>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3"/>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963"/>
        <w:jc w:val="center"/>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（格式自定）</w:t>
      </w:r>
      <w:r/>
    </w:p>
    <w:p>
      <w:pPr>
        <w:pStyle w:val="963"/>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lang w:eastAsia="zh-CN"/>
        </w:rPr>
        <w:t xml:space="preserve">项目名称</w:t>
      </w:r>
      <w:r>
        <w:rPr>
          <w:rFonts w:hint="eastAsia" w:ascii="宋体" w:hAnsi="宋体" w:eastAsia="宋体" w:cs="宋体"/>
          <w:color w:val="auto"/>
          <w:szCs w:val="24"/>
          <w:highlight w:val="non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项目名称</w:t>
      </w:r>
      <w:r>
        <w:rPr>
          <w:rFonts w:hint="eastAsia" w:ascii="宋体" w:hAnsi="宋体" w:eastAsia="宋体" w:cs="宋体"/>
          <w:color w:val="auto"/>
          <w:highlight w:val="none"/>
        </w:rPr>
        <w:t xml:space="preserve">】</w:t>
      </w:r>
      <w:r/>
    </w:p>
    <w:p>
      <w:pPr>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项目编号</w:t>
      </w:r>
      <w:r>
        <w:rPr>
          <w:rFonts w:hint="eastAsia" w:ascii="宋体" w:hAnsi="宋体" w:eastAsia="宋体" w:cs="宋体"/>
          <w:color w:val="auto"/>
          <w:sz w:val="24"/>
          <w:highlight w:val="none"/>
        </w:rPr>
        <w:t xml:space="preserve">】</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fill="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br w:type="page" w:clear="all"/>
      </w:r>
      <w:r/>
    </w:p>
    <w:p>
      <w:pPr>
        <w:numPr>
          <w:ilvl w:val="0"/>
          <w:numId w:val="0"/>
        </w:numPr>
        <w:jc w:val="both"/>
        <w:spacing w:line="520" w:lineRule="exact"/>
        <w:rPr>
          <w:rFonts w:hint="eastAsia" w:ascii="宋体" w:hAnsi="宋体" w:eastAsia="宋体" w:cs="宋体"/>
          <w:b/>
          <w:bCs/>
          <w:color w:val="auto"/>
          <w:sz w:val="28"/>
          <w:szCs w:val="28"/>
          <w:highlight w:val="none"/>
        </w:rPr>
        <w:outlineLvl w:val="0"/>
      </w:pPr>
      <w:r/>
      <w:bookmarkStart w:id="706" w:name="_Toc25888"/>
      <w:r/>
      <w:bookmarkStart w:id="707" w:name="_Toc32188"/>
      <w:r/>
      <w:bookmarkStart w:id="708" w:name="_Toc25497"/>
      <w:r/>
      <w:bookmarkStart w:id="709" w:name="_Toc18727"/>
      <w:r>
        <w:rPr>
          <w:rFonts w:hint="eastAsia" w:ascii="宋体" w:hAnsi="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类似项目业绩一览表</w:t>
      </w:r>
      <w:bookmarkEnd w:id="706"/>
      <w:r/>
      <w:bookmarkEnd w:id="707"/>
      <w:r/>
      <w:bookmarkEnd w:id="708"/>
      <w:r/>
      <w:bookmarkEnd w:id="709"/>
      <w:r/>
      <w:r/>
    </w:p>
    <w:p>
      <w:pPr>
        <w:pStyle w:val="960"/>
        <w:numPr>
          <w:ilvl w:val="0"/>
          <w:numId w:val="0"/>
        </w:numPr>
        <w:jc w:val="cente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t xml:space="preserve">类似项目业绩一览表</w:t>
      </w:r>
      <w:r/>
    </w:p>
    <w:tbl>
      <w:tblPr>
        <w:tblStyle w:val="749"/>
        <w:tblW w:w="9656" w:type="dxa"/>
        <w:tblInd w:w="-4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7"/>
        <w:gridCol w:w="1556"/>
        <w:gridCol w:w="1626"/>
        <w:gridCol w:w="1556"/>
        <w:gridCol w:w="1685"/>
        <w:gridCol w:w="1216"/>
        <w:gridCol w:w="1380"/>
      </w:tblGrid>
      <w:tr>
        <w:trPr>
          <w:trHeight w:val="756"/>
        </w:trPr>
        <w:tc>
          <w:tcPr>
            <w:tcW w:w="637" w:type="dxa"/>
            <w:vAlign w:val="center"/>
            <w:textDirection w:val="lrTb"/>
            <w:noWrap w:val="false"/>
          </w:tcPr>
          <w:p>
            <w:pPr>
              <w:jc w:val="center"/>
              <w:rPr>
                <w:rFonts w:ascii="宋体" w:hAnsi="宋体"/>
                <w:color w:val="auto"/>
                <w:szCs w:val="21"/>
                <w:highlight w:val="none"/>
              </w:rPr>
            </w:pPr>
            <w:r>
              <w:rPr>
                <w:rFonts w:hint="eastAsia"/>
                <w:color w:val="auto"/>
                <w:highlight w:val="none"/>
              </w:rPr>
              <w:t xml:space="preserve">序号 </w:t>
            </w:r>
            <w:r/>
          </w:p>
        </w:tc>
        <w:tc>
          <w:tcPr>
            <w:tcW w:w="1556" w:type="dxa"/>
            <w:vAlign w:val="center"/>
            <w:textDirection w:val="lrTb"/>
            <w:noWrap w:val="false"/>
          </w:tcPr>
          <w:p>
            <w:pPr>
              <w:jc w:val="center"/>
              <w:rPr>
                <w:rFonts w:ascii="宋体" w:hAnsi="宋体"/>
                <w:color w:val="auto"/>
                <w:szCs w:val="21"/>
                <w:highlight w:val="none"/>
              </w:rPr>
            </w:pPr>
            <w:r>
              <w:rPr>
                <w:rFonts w:hint="eastAsia"/>
                <w:color w:val="auto"/>
                <w:highlight w:val="none"/>
              </w:rPr>
              <w:t xml:space="preserve"> 工程名称 </w:t>
            </w:r>
            <w:r/>
          </w:p>
        </w:tc>
        <w:tc>
          <w:tcPr>
            <w:tcW w:w="162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 程 内 容</w:t>
            </w:r>
            <w:r/>
          </w:p>
        </w:tc>
        <w:tc>
          <w:tcPr>
            <w:tcW w:w="155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竣工验收时间</w:t>
            </w:r>
            <w:r/>
          </w:p>
        </w:tc>
        <w:tc>
          <w:tcPr>
            <w:tcW w:w="16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建设单位全称</w:t>
            </w:r>
            <w:r/>
          </w:p>
        </w:tc>
        <w:tc>
          <w:tcPr>
            <w:tcW w:w="1216" w:type="dxa"/>
            <w:vAlign w:val="center"/>
            <w:textDirection w:val="lrTb"/>
            <w:noWrap w:val="false"/>
          </w:tcPr>
          <w:p>
            <w:pPr>
              <w:jc w:val="center"/>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合同金额</w:t>
            </w:r>
            <w:r/>
          </w:p>
        </w:tc>
        <w:tc>
          <w:tcPr>
            <w:tcW w:w="1380" w:type="dxa"/>
            <w:vAlign w:val="center"/>
            <w:textDirection w:val="lrTb"/>
            <w:noWrap w:val="false"/>
          </w:tcPr>
          <w:p>
            <w:pPr>
              <w:jc w:val="center"/>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项目负责人</w:t>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w:t>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56"/>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765"/>
        </w:trPr>
        <w:tc>
          <w:tcPr>
            <w:tcW w:w="63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2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5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685"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216"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80"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上述业绩的认定需提供中标通知书、施工合同、竣工验收证明，提供的证明材料必须能清晰的表明类似工程的投标人名称、工程规模、合同价款、工程内容、时间等需要明示的内容，直接发包项目可不提供中标通知书，但须提供发包人出具的加盖单位公章的直接发包证明。若提供的中标通知书、施工合同、竣工验收证明等不能明示，则需提供建设单位书面证明文件，证明文件上需加盖建设单位公章，否则不予认可。</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②同类业绩时间的认定以竣工验收时间为准。</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③同类业绩认定的所有资料原件扫描件加盖公章放入投标文件中。</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u w:val="single"/>
        </w:rPr>
        <w:t xml:space="preserve">            </w:t>
      </w:r>
      <w:r/>
    </w:p>
    <w:p>
      <w:pPr>
        <w:spacing w:line="52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lang w:val="en-US" w:eastAsia="zh-CN"/>
        </w:rPr>
        <w:t xml:space="preserve"> 日</w:t>
      </w:r>
      <w:r/>
    </w:p>
    <w:p>
      <w:pPr>
        <w:pStyle w:val="755"/>
        <w:rPr>
          <w:rFonts w:hint="eastAsia" w:ascii="宋体" w:hAnsi="宋体" w:eastAsia="宋体" w:cs="宋体"/>
          <w:b/>
          <w:color w:val="auto"/>
          <w:sz w:val="28"/>
          <w:szCs w:val="30"/>
          <w:highlight w:val="none"/>
          <w:lang w:val="en-US" w:eastAsia="zh-CN"/>
        </w:rPr>
      </w:pPr>
      <w:r>
        <w:rPr>
          <w:rFonts w:hint="eastAsia" w:ascii="宋体" w:hAnsi="宋体" w:eastAsia="宋体" w:cs="宋体"/>
          <w:b/>
          <w:color w:val="auto"/>
          <w:sz w:val="28"/>
          <w:szCs w:val="30"/>
          <w:highlight w:val="none"/>
          <w:lang w:val="en-US" w:eastAsia="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0"/>
        </w:numPr>
        <w:jc w:val="both"/>
        <w:spacing w:line="520" w:lineRule="exact"/>
        <w:rPr>
          <w:rFonts w:hint="eastAsia" w:ascii="宋体" w:hAnsi="宋体" w:eastAsia="宋体" w:cs="宋体"/>
          <w:b/>
          <w:bCs/>
          <w:color w:val="auto"/>
          <w:sz w:val="28"/>
          <w:highlight w:val="none"/>
          <w:lang w:val="en-US" w:eastAsia="zh-CN"/>
        </w:rPr>
        <w:outlineLvl w:val="0"/>
      </w:pPr>
      <w:r/>
      <w:bookmarkStart w:id="710" w:name="_Toc24229"/>
      <w:r/>
      <w:bookmarkStart w:id="711" w:name="_Toc860"/>
      <w:r/>
      <w:bookmarkStart w:id="712" w:name="_Toc7264"/>
      <w:r/>
      <w:r/>
    </w:p>
    <w:p>
      <w:pPr>
        <w:numPr>
          <w:ilvl w:val="0"/>
          <w:numId w:val="0"/>
        </w:numPr>
        <w:jc w:val="both"/>
        <w:spacing w:line="520" w:lineRule="exact"/>
        <w:rPr>
          <w:rFonts w:hint="eastAsia" w:ascii="宋体" w:hAnsi="宋体" w:cs="宋体"/>
          <w:b/>
          <w:bCs/>
          <w:color w:val="auto"/>
          <w:sz w:val="28"/>
          <w:highlight w:val="none"/>
          <w:lang w:val="en-US" w:eastAsia="zh-CN"/>
        </w:rPr>
        <w:outlineLvl w:val="0"/>
      </w:pPr>
      <w:r>
        <w:rPr>
          <w:rFonts w:hint="eastAsia" w:ascii="宋体" w:hAnsi="宋体" w:cs="宋体"/>
          <w:b/>
          <w:bCs/>
          <w:color w:val="auto"/>
          <w:sz w:val="28"/>
          <w:highlight w:val="none"/>
          <w:lang w:val="en-US" w:eastAsia="zh-CN"/>
        </w:rPr>
      </w:r>
      <w:r/>
    </w:p>
    <w:p>
      <w:pPr>
        <w:numPr>
          <w:ilvl w:val="0"/>
          <w:numId w:val="0"/>
        </w:numPr>
        <w:jc w:val="both"/>
        <w:spacing w:line="520" w:lineRule="exact"/>
        <w:rPr>
          <w:rFonts w:hint="eastAsia" w:ascii="宋体" w:hAnsi="宋体" w:cs="宋体"/>
          <w:b/>
          <w:bCs/>
          <w:color w:val="auto"/>
          <w:sz w:val="28"/>
          <w:highlight w:val="none"/>
          <w:lang w:val="en-US" w:eastAsia="zh-CN"/>
        </w:rPr>
        <w:outlineLvl w:val="0"/>
      </w:pPr>
      <w:r/>
      <w:bookmarkStart w:id="713" w:name="_Toc11750"/>
      <w:r>
        <w:rPr>
          <w:rFonts w:hint="eastAsia" w:ascii="宋体" w:hAnsi="宋体" w:cs="宋体"/>
          <w:b/>
          <w:bCs/>
          <w:color w:val="auto"/>
          <w:sz w:val="28"/>
          <w:highlight w:val="none"/>
          <w:lang w:val="en-US" w:eastAsia="zh-CN"/>
        </w:rPr>
        <w:t xml:space="preserve">七、已标价的工程量清单</w:t>
      </w:r>
      <w:bookmarkEnd w:id="713"/>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pStyle w:val="755"/>
        <w:rPr>
          <w:rFonts w:hint="eastAsia" w:ascii="宋体" w:hAnsi="宋体" w:cs="宋体"/>
          <w:b/>
          <w:bCs/>
          <w:color w:val="auto"/>
          <w:sz w:val="28"/>
          <w:highlight w:val="none"/>
          <w:lang w:val="en-US" w:eastAsia="zh-CN"/>
        </w:rPr>
      </w:pPr>
      <w:r>
        <w:rPr>
          <w:rFonts w:hint="eastAsia" w:ascii="宋体" w:hAnsi="宋体" w:cs="宋体"/>
          <w:b/>
          <w:bCs/>
          <w:color w:val="auto"/>
          <w:sz w:val="28"/>
          <w:highlight w:val="none"/>
          <w:lang w:val="en-US" w:eastAsia="zh-CN"/>
        </w:rPr>
      </w:r>
      <w:r/>
    </w:p>
    <w:p>
      <w:pPr>
        <w:numPr>
          <w:ilvl w:val="0"/>
          <w:numId w:val="0"/>
        </w:numPr>
        <w:jc w:val="both"/>
        <w:spacing w:line="520" w:lineRule="exact"/>
        <w:rPr>
          <w:rFonts w:hint="eastAsia" w:ascii="宋体" w:hAnsi="宋体" w:eastAsia="宋体" w:cs="宋体"/>
          <w:b/>
          <w:bCs/>
          <w:color w:val="auto"/>
          <w:sz w:val="28"/>
          <w:highlight w:val="none"/>
        </w:rPr>
        <w:outlineLvl w:val="0"/>
      </w:pPr>
      <w:r/>
      <w:bookmarkStart w:id="714" w:name="_Toc21174"/>
      <w:r>
        <w:rPr>
          <w:rFonts w:hint="eastAsia" w:ascii="宋体" w:hAnsi="宋体" w:cs="宋体"/>
          <w:b/>
          <w:bCs/>
          <w:color w:val="auto"/>
          <w:sz w:val="28"/>
          <w:highlight w:val="none"/>
          <w:lang w:val="en-US" w:eastAsia="zh-CN"/>
        </w:rPr>
        <w:t xml:space="preserve">八、</w:t>
      </w:r>
      <w:r>
        <w:rPr>
          <w:rFonts w:hint="eastAsia" w:ascii="宋体" w:hAnsi="宋体" w:eastAsia="宋体" w:cs="宋体"/>
          <w:b/>
          <w:bCs/>
          <w:color w:val="auto"/>
          <w:sz w:val="28"/>
          <w:highlight w:val="none"/>
        </w:rPr>
        <w:t xml:space="preserve">其它材料</w:t>
      </w:r>
      <w:bookmarkEnd w:id="710"/>
      <w:r/>
      <w:bookmarkEnd w:id="711"/>
      <w:r/>
      <w:bookmarkEnd w:id="712"/>
      <w:r/>
      <w:bookmarkEnd w:id="714"/>
      <w:r/>
      <w:r/>
    </w:p>
    <w:p>
      <w:pPr>
        <w:ind w:firstLine="420"/>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ind w:firstLine="420"/>
        <w:jc w:val="center"/>
        <w:spacing w:line="520" w:lineRule="exact"/>
        <w:rPr>
          <w:rFonts w:hint="eastAsia" w:ascii="宋体" w:hAnsi="宋体" w:eastAsia="宋体" w:cs="宋体"/>
          <w:color w:val="auto"/>
          <w:sz w:val="28"/>
          <w:highlight w:val="none"/>
        </w:rPr>
        <w:outlineLvl w:val="0"/>
      </w:pPr>
      <w:r/>
      <w:bookmarkStart w:id="715" w:name="_Toc15866"/>
      <w:r/>
      <w:bookmarkStart w:id="716" w:name="_Toc25997"/>
      <w:r/>
      <w:bookmarkStart w:id="717" w:name="_Toc10037"/>
      <w:r/>
      <w:bookmarkStart w:id="718" w:name="_Toc11517_WPSOffice_Level1"/>
      <w:r/>
      <w:bookmarkStart w:id="719" w:name="_Toc4695"/>
      <w:r>
        <w:rPr>
          <w:rFonts w:hint="eastAsia" w:ascii="宋体" w:hAnsi="宋体" w:eastAsia="宋体" w:cs="宋体"/>
          <w:color w:val="auto"/>
          <w:sz w:val="28"/>
          <w:highlight w:val="none"/>
        </w:rPr>
        <w:t xml:space="preserve">供应商认为有必要提供的材料或评分标准中需要提供的材料。</w:t>
      </w:r>
      <w:bookmarkEnd w:id="715"/>
      <w:r/>
      <w:bookmarkEnd w:id="716"/>
      <w:r/>
      <w:bookmarkEnd w:id="717"/>
      <w:r/>
      <w:bookmarkEnd w:id="718"/>
      <w:r/>
      <w:bookmarkEnd w:id="719"/>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sectPr>
      <w:footerReference w:type="default" r:id="rId11"/>
      <w:footerReference w:type="first" r:id="rId12"/>
      <w:footnotePr/>
      <w:endnotePr/>
      <w:type w:val="nextPage"/>
      <w:pgSz w:w="11906" w:h="16838" w:orient="portrait"/>
      <w:pgMar w:top="1015" w:right="987"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微软雅黑">
    <w:panose1 w:val="020B0503020204020204"/>
  </w:font>
  <w:font w:name="Calibri">
    <w:panose1 w:val="020F0502020204030204"/>
  </w:font>
  <w:font w:name="Cambria">
    <w:panose1 w:val="02040503050406030204"/>
  </w:font>
  <w:font w:name="黑体">
    <w:panose1 w:val="02010609060101010101"/>
  </w:font>
  <w:font w:name="幼圆">
    <w:panose1 w:val="020105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1379"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7137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4pt;height:12.1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left"/>
      <w:tabs>
        <w:tab w:val="left" w:pos="8058" w:leader="none"/>
      </w:tabs>
      <w:rPr>
        <w:rFonts w:hint="default" w:eastAsia="宋体"/>
        <w:color w:val="000000"/>
        <w:lang w:val="en-US" w:eastAsia="zh-CN"/>
      </w:rPr>
    </w:pPr>
    <w:r>
      <w:rPr>
        <w:rFonts w:hint="eastAsia"/>
        <w:color w:val="000000"/>
        <w:lang w:val="en-US" w:eastAsia="zh-CN"/>
      </w:rPr>
      <w:t xml:space="preserve">江苏泰达工程项目管理有限公司</w:t>
    </w:r>
    <w:r>
      <w:rPr>
        <w:rFonts w:hint="eastAsia"/>
        <w:color w:val="000000"/>
      </w:rPr>
      <w:t xml:space="preserve">                                       </w:t>
    </w:r>
    <w:r>
      <w:rPr>
        <w:rFonts w:hint="eastAsia"/>
        <w:color w:val="000000"/>
        <w:lang w:val="en-US" w:eastAsia="zh-CN"/>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792"/>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793"/>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794"/>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95"/>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96"/>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9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99"/>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00"/>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Normal Indent"/>
    <w:basedOn w:val="738"/>
    <w:uiPriority w:val="0"/>
    <w:qFormat/>
    <w:pPr>
      <w:ind w:firstLine="420"/>
    </w:pPr>
    <w:rPr>
      <w:szCs w:val="20"/>
    </w:rPr>
  </w:style>
  <w:style w:type="paragraph" w:styleId="752">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annotation text"/>
    <w:basedOn w:val="738"/>
    <w:uiPriority w:val="0"/>
    <w:qFormat/>
    <w:pPr>
      <w:jc w:val="left"/>
    </w:pPr>
  </w:style>
  <w:style w:type="paragraph" w:styleId="754">
    <w:name w:val="Body Text"/>
    <w:basedOn w:val="738"/>
    <w:next w:val="755"/>
    <w:uiPriority w:val="0"/>
    <w:qFormat/>
    <w:rPr>
      <w:rFonts w:ascii="楷体_GB2312" w:hAnsi="Arial" w:eastAsia="楷体_GB2312"/>
      <w:sz w:val="28"/>
      <w:szCs w:val="20"/>
    </w:rPr>
  </w:style>
  <w:style w:type="paragraph" w:styleId="75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56">
    <w:name w:val="Body Text Indent"/>
    <w:basedOn w:val="738"/>
    <w:next w:val="757"/>
    <w:uiPriority w:val="0"/>
    <w:qFormat/>
    <w:pPr>
      <w:ind w:firstLine="645"/>
    </w:pPr>
    <w:rPr>
      <w:rFonts w:ascii="楷体_GB2312" w:eastAsia="楷体_GB2312"/>
      <w:sz w:val="32"/>
      <w:szCs w:val="20"/>
    </w:rPr>
  </w:style>
  <w:style w:type="paragraph" w:styleId="757">
    <w:name w:val="envelope return"/>
    <w:basedOn w:val="738"/>
    <w:uiPriority w:val="99"/>
    <w:qFormat/>
    <w:rPr>
      <w:rFonts w:ascii="Arial" w:hAnsi="Arial"/>
    </w:rPr>
  </w:style>
  <w:style w:type="paragraph" w:styleId="758">
    <w:name w:val="toc 5"/>
    <w:basedOn w:val="738"/>
    <w:next w:val="738"/>
    <w:uiPriority w:val="39"/>
    <w:unhideWhenUsed/>
    <w:qFormat/>
    <w:pPr>
      <w:ind w:left="1134" w:right="0" w:firstLine="0"/>
      <w:spacing w:after="57"/>
    </w:pPr>
  </w:style>
  <w:style w:type="paragraph" w:styleId="759">
    <w:name w:val="toc 3"/>
    <w:basedOn w:val="738"/>
    <w:next w:val="738"/>
    <w:uiPriority w:val="39"/>
    <w:unhideWhenUsed/>
    <w:qFormat/>
    <w:pPr>
      <w:ind w:left="567" w:right="0" w:firstLine="0"/>
      <w:spacing w:after="57"/>
    </w:pPr>
  </w:style>
  <w:style w:type="paragraph" w:styleId="760">
    <w:name w:val="Plain Text"/>
    <w:basedOn w:val="738"/>
    <w:uiPriority w:val="0"/>
    <w:qFormat/>
    <w:rPr>
      <w:rFonts w:ascii="宋体" w:hAnsi="Courier New"/>
      <w:szCs w:val="20"/>
    </w:rPr>
  </w:style>
  <w:style w:type="paragraph" w:styleId="761">
    <w:name w:val="toc 8"/>
    <w:basedOn w:val="738"/>
    <w:next w:val="738"/>
    <w:uiPriority w:val="39"/>
    <w:unhideWhenUsed/>
    <w:qFormat/>
    <w:pPr>
      <w:ind w:left="1984" w:right="0" w:firstLine="0"/>
      <w:spacing w:after="57"/>
    </w:pPr>
  </w:style>
  <w:style w:type="paragraph" w:styleId="762">
    <w:name w:val="endnote text"/>
    <w:basedOn w:val="738"/>
    <w:link w:val="938"/>
    <w:uiPriority w:val="99"/>
    <w:semiHidden/>
    <w:unhideWhenUsed/>
    <w:qFormat/>
    <w:pPr>
      <w:spacing w:after="0" w:line="240" w:lineRule="auto"/>
    </w:pPr>
    <w:rPr>
      <w:sz w:val="20"/>
    </w:rPr>
  </w:style>
  <w:style w:type="paragraph" w:styleId="763">
    <w:name w:val="Footer"/>
    <w:basedOn w:val="738"/>
    <w:link w:val="811"/>
    <w:uiPriority w:val="99"/>
    <w:unhideWhenUsed/>
    <w:qFormat/>
    <w:pPr>
      <w:spacing w:after="0" w:line="240" w:lineRule="auto"/>
      <w:tabs>
        <w:tab w:val="center" w:pos="7143" w:leader="none"/>
        <w:tab w:val="right" w:pos="14287" w:leader="none"/>
      </w:tabs>
    </w:pPr>
  </w:style>
  <w:style w:type="paragraph" w:styleId="764">
    <w:name w:val="Header"/>
    <w:basedOn w:val="738"/>
    <w:link w:val="809"/>
    <w:uiPriority w:val="99"/>
    <w:unhideWhenUsed/>
    <w:qFormat/>
    <w:pPr>
      <w:spacing w:after="0" w:line="240" w:lineRule="auto"/>
      <w:tabs>
        <w:tab w:val="center" w:pos="7143" w:leader="none"/>
        <w:tab w:val="right" w:pos="14287" w:leader="none"/>
      </w:tabs>
    </w:pPr>
  </w:style>
  <w:style w:type="paragraph" w:styleId="765">
    <w:name w:val="toc 1"/>
    <w:basedOn w:val="738"/>
    <w:next w:val="738"/>
    <w:uiPriority w:val="39"/>
    <w:unhideWhenUsed/>
    <w:qFormat/>
    <w:pPr>
      <w:ind w:left="0" w:right="0" w:firstLine="0"/>
      <w:spacing w:after="57"/>
    </w:pPr>
  </w:style>
  <w:style w:type="paragraph" w:styleId="766">
    <w:name w:val="toc 4"/>
    <w:basedOn w:val="738"/>
    <w:next w:val="738"/>
    <w:uiPriority w:val="39"/>
    <w:unhideWhenUsed/>
    <w:qFormat/>
    <w:pPr>
      <w:ind w:left="850" w:right="0" w:firstLine="0"/>
      <w:spacing w:after="57"/>
    </w:pPr>
  </w:style>
  <w:style w:type="paragraph" w:styleId="767">
    <w:name w:val="Subtitle"/>
    <w:basedOn w:val="738"/>
    <w:next w:val="738"/>
    <w:link w:val="804"/>
    <w:uiPriority w:val="11"/>
    <w:qFormat/>
    <w:pPr>
      <w:spacing w:before="200" w:after="200"/>
    </w:pPr>
    <w:rPr>
      <w:sz w:val="24"/>
      <w:szCs w:val="24"/>
    </w:rPr>
  </w:style>
  <w:style w:type="paragraph" w:styleId="768">
    <w:name w:val="footnote text"/>
    <w:basedOn w:val="738"/>
    <w:link w:val="937"/>
    <w:uiPriority w:val="99"/>
    <w:semiHidden/>
    <w:unhideWhenUsed/>
    <w:qFormat/>
    <w:pPr>
      <w:spacing w:after="40" w:line="240" w:lineRule="auto"/>
    </w:pPr>
    <w:rPr>
      <w:sz w:val="18"/>
    </w:rPr>
  </w:style>
  <w:style w:type="paragraph" w:styleId="769">
    <w:name w:val="toc 6"/>
    <w:basedOn w:val="738"/>
    <w:next w:val="738"/>
    <w:uiPriority w:val="39"/>
    <w:unhideWhenUsed/>
    <w:qFormat/>
    <w:pPr>
      <w:ind w:left="1417" w:right="0" w:firstLine="0"/>
      <w:spacing w:after="57"/>
    </w:pPr>
  </w:style>
  <w:style w:type="paragraph" w:styleId="770">
    <w:name w:val="Body Text Indent 3"/>
    <w:basedOn w:val="738"/>
    <w:uiPriority w:val="0"/>
    <w:qFormat/>
    <w:pPr>
      <w:ind w:firstLine="523"/>
    </w:pPr>
    <w:rPr>
      <w:rFonts w:ascii="仿宋_GB2312" w:hAnsi="宋体" w:eastAsia="仿宋_GB2312"/>
      <w:sz w:val="24"/>
    </w:rPr>
  </w:style>
  <w:style w:type="paragraph" w:styleId="771">
    <w:name w:val="table of figures"/>
    <w:basedOn w:val="738"/>
    <w:next w:val="738"/>
    <w:uiPriority w:val="99"/>
    <w:unhideWhenUsed/>
    <w:qFormat/>
    <w:pPr>
      <w:spacing w:after="0" w:afterAutospacing="0"/>
    </w:pPr>
  </w:style>
  <w:style w:type="paragraph" w:styleId="772">
    <w:name w:val="toc 2"/>
    <w:basedOn w:val="738"/>
    <w:next w:val="738"/>
    <w:uiPriority w:val="39"/>
    <w:unhideWhenUsed/>
    <w:qFormat/>
    <w:pPr>
      <w:ind w:left="283" w:right="0" w:firstLine="0"/>
      <w:spacing w:after="57"/>
    </w:pPr>
  </w:style>
  <w:style w:type="paragraph" w:styleId="773">
    <w:name w:val="toc 9"/>
    <w:basedOn w:val="738"/>
    <w:next w:val="738"/>
    <w:uiPriority w:val="39"/>
    <w:unhideWhenUsed/>
    <w:qFormat/>
    <w:pPr>
      <w:ind w:left="2268" w:right="0" w:firstLine="0"/>
      <w:spacing w:after="57"/>
    </w:pPr>
  </w:style>
  <w:style w:type="paragraph" w:styleId="774">
    <w:name w:val="Normal (Web)"/>
    <w:basedOn w:val="738"/>
    <w:uiPriority w:val="99"/>
    <w:unhideWhenUsed/>
    <w:qFormat/>
    <w:pPr>
      <w:jc w:val="left"/>
      <w:spacing w:before="100" w:beforeAutospacing="1" w:after="100" w:afterAutospacing="1"/>
      <w:widowControl/>
    </w:pPr>
    <w:rPr>
      <w:rFonts w:ascii="宋体" w:hAnsi="宋体" w:cs="宋体"/>
      <w:sz w:val="24"/>
    </w:rPr>
  </w:style>
  <w:style w:type="paragraph" w:styleId="775">
    <w:name w:val="Title"/>
    <w:basedOn w:val="738"/>
    <w:next w:val="738"/>
    <w:link w:val="803"/>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page number"/>
    <w:basedOn w:val="748"/>
    <w:uiPriority w:val="0"/>
    <w:qFormat/>
  </w:style>
  <w:style w:type="character" w:styleId="779">
    <w:name w:val="FollowedHyperlink"/>
    <w:basedOn w:val="748"/>
    <w:uiPriority w:val="99"/>
    <w:semiHidden/>
    <w:unhideWhenUsed/>
    <w:qFormat/>
    <w:rPr>
      <w:color w:val="800080"/>
      <w:u w:val="none"/>
    </w:rPr>
  </w:style>
  <w:style w:type="character" w:styleId="780">
    <w:name w:val="HTML Definition"/>
    <w:basedOn w:val="748"/>
    <w:uiPriority w:val="99"/>
    <w:semiHidden/>
    <w:unhideWhenUsed/>
    <w:qFormat/>
  </w:style>
  <w:style w:type="character" w:styleId="781">
    <w:name w:val="HTML Typewriter"/>
    <w:basedOn w:val="748"/>
    <w:uiPriority w:val="99"/>
    <w:semiHidden/>
    <w:unhideWhenUsed/>
    <w:qFormat/>
    <w:rPr>
      <w:rFonts w:hint="default" w:ascii="monospace" w:hAnsi="monospace" w:eastAsia="monospace" w:cs="monospace"/>
      <w:sz w:val="20"/>
    </w:rPr>
  </w:style>
  <w:style w:type="character" w:styleId="782">
    <w:name w:val="HTML Acronym"/>
    <w:basedOn w:val="748"/>
    <w:uiPriority w:val="99"/>
    <w:semiHidden/>
    <w:unhideWhenUsed/>
    <w:qFormat/>
  </w:style>
  <w:style w:type="character" w:styleId="783">
    <w:name w:val="HTML Variable"/>
    <w:basedOn w:val="748"/>
    <w:uiPriority w:val="99"/>
    <w:semiHidden/>
    <w:unhideWhenUsed/>
    <w:qFormat/>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HTML Code"/>
    <w:basedOn w:val="748"/>
    <w:uiPriority w:val="99"/>
    <w:semiHidden/>
    <w:unhideWhenUsed/>
    <w:qFormat/>
    <w:rPr>
      <w:rFonts w:hint="default" w:ascii="monospace" w:hAnsi="monospace" w:eastAsia="monospace" w:cs="monospace"/>
      <w:sz w:val="20"/>
    </w:rPr>
  </w:style>
  <w:style w:type="character" w:styleId="786">
    <w:name w:val="HTML Cite"/>
    <w:basedOn w:val="748"/>
    <w:uiPriority w:val="99"/>
    <w:semiHidden/>
    <w:unhideWhenUsed/>
    <w:qFormat/>
  </w:style>
  <w:style w:type="character" w:styleId="787">
    <w:name w:val="footnote reference"/>
    <w:uiPriority w:val="99"/>
    <w:unhideWhenUsed/>
    <w:qFormat/>
    <w:rPr>
      <w:vertAlign w:val="superscript"/>
    </w:rPr>
  </w:style>
  <w:style w:type="character" w:styleId="788">
    <w:name w:val="HTML Keyboard"/>
    <w:basedOn w:val="748"/>
    <w:uiPriority w:val="99"/>
    <w:semiHidden/>
    <w:unhideWhenUsed/>
    <w:qFormat/>
    <w:rPr>
      <w:rFonts w:hint="default" w:ascii="monospace" w:hAnsi="monospace" w:eastAsia="monospace" w:cs="monospace"/>
      <w:sz w:val="20"/>
    </w:rPr>
  </w:style>
  <w:style w:type="character" w:styleId="789">
    <w:name w:val="HTML Sample"/>
    <w:basedOn w:val="748"/>
    <w:uiPriority w:val="99"/>
    <w:semiHidden/>
    <w:unhideWhenUsed/>
    <w:qFormat/>
    <w:rPr>
      <w:rFonts w:ascii="monospace" w:hAnsi="monospace" w:eastAsia="monospace" w:cs="monospace"/>
    </w:rPr>
  </w:style>
  <w:style w:type="paragraph" w:styleId="790" w:customStyle="1">
    <w:name w:val="首行缩进"/>
    <w:basedOn w:val="738"/>
    <w:uiPriority w:val="0"/>
    <w:qFormat/>
    <w:pPr>
      <w:ind w:firstLine="480"/>
    </w:pPr>
    <w:rPr>
      <w:lang w:val="zh-CN"/>
    </w:rPr>
  </w:style>
  <w:style w:type="paragraph" w:styleId="791" w:customStyle="1">
    <w:name w:val="xl58"/>
    <w:basedOn w:val="738"/>
    <w:uiPriority w:val="0"/>
    <w:qFormat/>
    <w:pPr>
      <w:jc w:val="left"/>
      <w:spacing w:before="100" w:beforeAutospacing="1" w:after="100" w:afterAutospacing="1"/>
      <w:widowControl/>
      <w:pBdr>
        <w:top w:val="single" w:color="000000" w:sz="4" w:space="0"/>
        <w:left w:val="single" w:color="000000" w:sz="4" w:space="0"/>
        <w:bottom w:val="single" w:color="auto" w:sz="4" w:space="0"/>
        <w:right w:val="single" w:color="000000" w:sz="4" w:space="0"/>
      </w:pBdr>
    </w:pPr>
    <w:rPr>
      <w:rFonts w:ascii="宋体" w:hAnsi="宋体" w:cs="宋体"/>
      <w:color w:val="000000"/>
      <w:sz w:val="24"/>
    </w:rPr>
  </w:style>
  <w:style w:type="character" w:styleId="792" w:customStyle="1">
    <w:name w:val="Heading 1 Char"/>
    <w:link w:val="739"/>
    <w:uiPriority w:val="9"/>
    <w:qFormat/>
    <w:rPr>
      <w:rFonts w:ascii="Arial" w:hAnsi="Arial" w:eastAsia="Arial" w:cs="Arial"/>
      <w:sz w:val="40"/>
      <w:szCs w:val="40"/>
    </w:rPr>
  </w:style>
  <w:style w:type="character" w:styleId="793" w:customStyle="1">
    <w:name w:val="Heading 2 Char"/>
    <w:link w:val="740"/>
    <w:uiPriority w:val="9"/>
    <w:qFormat/>
    <w:rPr>
      <w:rFonts w:ascii="Arial" w:hAnsi="Arial" w:eastAsia="Arial" w:cs="Arial"/>
      <w:sz w:val="34"/>
    </w:rPr>
  </w:style>
  <w:style w:type="character" w:styleId="794" w:customStyle="1">
    <w:name w:val="Heading 3 Char"/>
    <w:link w:val="741"/>
    <w:uiPriority w:val="9"/>
    <w:qFormat/>
    <w:rPr>
      <w:rFonts w:ascii="Arial" w:hAnsi="Arial" w:eastAsia="Arial" w:cs="Arial"/>
      <w:sz w:val="30"/>
      <w:szCs w:val="30"/>
    </w:rPr>
  </w:style>
  <w:style w:type="character" w:styleId="795" w:customStyle="1">
    <w:name w:val="Heading 4 Char"/>
    <w:link w:val="742"/>
    <w:uiPriority w:val="9"/>
    <w:qFormat/>
    <w:rPr>
      <w:rFonts w:ascii="Arial" w:hAnsi="Arial" w:eastAsia="Arial" w:cs="Arial"/>
      <w:b/>
      <w:bCs/>
      <w:sz w:val="26"/>
      <w:szCs w:val="26"/>
    </w:rPr>
  </w:style>
  <w:style w:type="character" w:styleId="796" w:customStyle="1">
    <w:name w:val="Heading 5 Char"/>
    <w:link w:val="743"/>
    <w:uiPriority w:val="9"/>
    <w:qFormat/>
    <w:rPr>
      <w:rFonts w:ascii="Arial" w:hAnsi="Arial" w:eastAsia="Arial" w:cs="Arial"/>
      <w:b/>
      <w:bCs/>
      <w:sz w:val="24"/>
      <w:szCs w:val="24"/>
    </w:rPr>
  </w:style>
  <w:style w:type="character" w:styleId="797" w:customStyle="1">
    <w:name w:val="Heading 6 Char"/>
    <w:link w:val="744"/>
    <w:uiPriority w:val="9"/>
    <w:qFormat/>
    <w:rPr>
      <w:rFonts w:ascii="Arial" w:hAnsi="Arial" w:eastAsia="Arial" w:cs="Arial"/>
      <w:b/>
      <w:bCs/>
      <w:sz w:val="22"/>
      <w:szCs w:val="22"/>
    </w:rPr>
  </w:style>
  <w:style w:type="character" w:styleId="798" w:customStyle="1">
    <w:name w:val="Heading 7 Char"/>
    <w:link w:val="745"/>
    <w:uiPriority w:val="9"/>
    <w:qFormat/>
    <w:rPr>
      <w:rFonts w:ascii="Arial" w:hAnsi="Arial" w:eastAsia="Arial" w:cs="Arial"/>
      <w:b/>
      <w:bCs/>
      <w:i/>
      <w:iCs/>
      <w:sz w:val="22"/>
      <w:szCs w:val="22"/>
    </w:rPr>
  </w:style>
  <w:style w:type="character" w:styleId="799" w:customStyle="1">
    <w:name w:val="Heading 8 Char"/>
    <w:link w:val="746"/>
    <w:uiPriority w:val="9"/>
    <w:qFormat/>
    <w:rPr>
      <w:rFonts w:ascii="Arial" w:hAnsi="Arial" w:eastAsia="Arial" w:cs="Arial"/>
      <w:i/>
      <w:iCs/>
      <w:sz w:val="22"/>
      <w:szCs w:val="22"/>
    </w:rPr>
  </w:style>
  <w:style w:type="character" w:styleId="800" w:customStyle="1">
    <w:name w:val="Heading 9 Char"/>
    <w:link w:val="747"/>
    <w:uiPriority w:val="9"/>
    <w:qFormat/>
    <w:rPr>
      <w:rFonts w:ascii="Arial" w:hAnsi="Arial" w:eastAsia="Arial" w:cs="Arial"/>
      <w:i/>
      <w:iCs/>
      <w:sz w:val="21"/>
      <w:szCs w:val="21"/>
    </w:rPr>
  </w:style>
  <w:style w:type="paragraph" w:styleId="801">
    <w:name w:val="List Paragraph"/>
    <w:basedOn w:val="738"/>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75"/>
    <w:uiPriority w:val="10"/>
    <w:qFormat/>
    <w:rPr>
      <w:sz w:val="48"/>
      <w:szCs w:val="48"/>
    </w:rPr>
  </w:style>
  <w:style w:type="character" w:styleId="804" w:customStyle="1">
    <w:name w:val="Subtitle Char"/>
    <w:link w:val="767"/>
    <w:uiPriority w:val="11"/>
    <w:qFormat/>
    <w:rPr>
      <w:sz w:val="24"/>
      <w:szCs w:val="24"/>
    </w:rPr>
  </w:style>
  <w:style w:type="paragraph" w:styleId="805">
    <w:name w:val="Quote"/>
    <w:basedOn w:val="738"/>
    <w:next w:val="738"/>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38"/>
    <w:next w:val="738"/>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64"/>
    <w:uiPriority w:val="99"/>
    <w:qFormat/>
  </w:style>
  <w:style w:type="character" w:styleId="810" w:customStyle="1">
    <w:name w:val="Footer Char"/>
    <w:link w:val="763"/>
    <w:uiPriority w:val="99"/>
    <w:qFormat/>
  </w:style>
  <w:style w:type="character" w:styleId="811" w:customStyle="1">
    <w:name w:val="Caption Char"/>
    <w:link w:val="763"/>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68"/>
    <w:uiPriority w:val="99"/>
    <w:qFormat/>
    <w:rPr>
      <w:sz w:val="18"/>
    </w:rPr>
  </w:style>
  <w:style w:type="character" w:styleId="938" w:customStyle="1">
    <w:name w:val="Endnote Text Char"/>
    <w:link w:val="762"/>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character" w:styleId="940" w:customStyle="1">
    <w:name w:val="默认段落字体11"/>
    <w:link w:val="738"/>
    <w:uiPriority w:val="0"/>
    <w:semiHidden/>
    <w:qFormat/>
  </w:style>
  <w:style w:type="table" w:styleId="941" w:customStyle="1">
    <w:name w:val="普通表格1"/>
    <w:uiPriority w:val="0"/>
    <w:semiHidden/>
    <w:qFormat/>
    <w:tblPr/>
  </w:style>
  <w:style w:type="paragraph" w:styleId="942" w:customStyle="1">
    <w:name w:val="纯文本11"/>
    <w:basedOn w:val="738"/>
    <w:uiPriority w:val="0"/>
    <w:qFormat/>
    <w:pPr>
      <w:ind w:firstLine="0"/>
      <w:jc w:val="both"/>
      <w:spacing w:line="240" w:lineRule="auto"/>
    </w:pPr>
    <w:rPr>
      <w:rFonts w:hAnsi="Courier New" w:eastAsia="楷体_GB2312"/>
      <w:color w:val="000000"/>
      <w:sz w:val="26"/>
    </w:rPr>
  </w:style>
  <w:style w:type="paragraph" w:styleId="943" w:customStyle="1">
    <w:name w:val="标题 11"/>
    <w:basedOn w:val="738"/>
    <w:next w:val="738"/>
    <w:uiPriority w:val="0"/>
    <w:qFormat/>
    <w:pPr>
      <w:keepNext/>
      <w:outlineLvl w:val="0"/>
    </w:pPr>
    <w:rPr>
      <w:rFonts w:ascii="楷体_GB2312" w:eastAsia="楷体_GB2312"/>
      <w:sz w:val="28"/>
      <w:szCs w:val="20"/>
    </w:rPr>
  </w:style>
  <w:style w:type="character" w:styleId="944" w:customStyle="1">
    <w:name w:val="默认段落字体1"/>
    <w:link w:val="738"/>
    <w:uiPriority w:val="0"/>
    <w:semiHidden/>
    <w:qFormat/>
  </w:style>
  <w:style w:type="paragraph" w:styleId="945" w:customStyle="1">
    <w:name w:val="普通正文"/>
    <w:basedOn w:val="738"/>
    <w:uiPriority w:val="0"/>
    <w:qFormat/>
    <w:pPr>
      <w:ind w:firstLine="480"/>
      <w:jc w:val="left"/>
      <w:spacing w:before="120" w:after="120" w:line="360" w:lineRule="auto"/>
    </w:pPr>
    <w:rPr>
      <w:rFonts w:ascii="Arial" w:hAnsi="Arial"/>
      <w:sz w:val="24"/>
    </w:rPr>
  </w:style>
  <w:style w:type="paragraph" w:styleId="946" w:customStyle="1">
    <w:name w:val="纯文本1"/>
    <w:basedOn w:val="738"/>
    <w:uiPriority w:val="0"/>
    <w:qFormat/>
    <w:rPr>
      <w:rFonts w:ascii="宋体" w:hAnsi="Courier New"/>
      <w:szCs w:val="20"/>
    </w:rPr>
  </w:style>
  <w:style w:type="paragraph" w:styleId="947" w:customStyle="1">
    <w:name w:val="WPSOffice手动目录 1"/>
    <w:uiPriority w:val="0"/>
    <w:qFormat/>
    <w:rPr>
      <w:rFonts w:hint="default" w:ascii="Times New Roman" w:hAnsi="Times New Roman" w:eastAsia="宋体" w:cs="Times New Roman"/>
      <w:lang w:val="en-US" w:eastAsia="zh-CN" w:bidi="ar-SA"/>
    </w:rPr>
  </w:style>
  <w:style w:type="paragraph" w:styleId="948" w:customStyle="1">
    <w:name w:val="普通(网站)1"/>
    <w:basedOn w:val="738"/>
    <w:uiPriority w:val="0"/>
    <w:unhideWhenUsed/>
    <w:qFormat/>
    <w:pPr>
      <w:jc w:val="left"/>
      <w:spacing w:before="100" w:beforeAutospacing="1" w:after="100" w:afterAutospacing="1"/>
      <w:widowControl/>
    </w:pPr>
    <w:rPr>
      <w:rFonts w:ascii="宋体" w:hAnsi="宋体" w:cs="宋体"/>
      <w:sz w:val="24"/>
    </w:rPr>
  </w:style>
  <w:style w:type="paragraph" w:styleId="949" w:customStyle="1">
    <w:name w:val="副标题1"/>
    <w:basedOn w:val="738"/>
    <w:next w:val="738"/>
    <w:uiPriority w:val="0"/>
    <w:qFormat/>
    <w:pPr>
      <w:jc w:val="center"/>
      <w:spacing w:before="240" w:after="60" w:line="312" w:lineRule="auto"/>
      <w:outlineLvl w:val="1"/>
    </w:pPr>
    <w:rPr>
      <w:rFonts w:ascii="Cambria" w:hAnsi="Cambria"/>
      <w:b/>
      <w:bCs/>
      <w:sz w:val="32"/>
      <w:szCs w:val="32"/>
    </w:rPr>
  </w:style>
  <w:style w:type="paragraph" w:styleId="950" w:customStyle="1">
    <w:name w:val="正文文本缩进 31"/>
    <w:basedOn w:val="738"/>
    <w:uiPriority w:val="0"/>
    <w:qFormat/>
    <w:pPr>
      <w:ind w:firstLine="523"/>
    </w:pPr>
    <w:rPr>
      <w:rFonts w:ascii="仿宋_GB2312" w:hAnsi="宋体" w:eastAsia="仿宋_GB2312"/>
      <w:sz w:val="24"/>
    </w:rPr>
  </w:style>
  <w:style w:type="paragraph" w:styleId="951" w:customStyle="1">
    <w:name w:val="标题 21"/>
    <w:basedOn w:val="738"/>
    <w:next w:val="738"/>
    <w:uiPriority w:val="0"/>
    <w:qFormat/>
    <w:pPr>
      <w:jc w:val="center"/>
      <w:keepLines/>
      <w:keepNext/>
      <w:spacing w:before="260" w:after="260" w:line="416" w:lineRule="auto"/>
      <w:outlineLvl w:val="1"/>
    </w:pPr>
    <w:rPr>
      <w:rFonts w:ascii="Arial" w:hAnsi="Arial" w:eastAsia="幼圆"/>
      <w:b/>
      <w:sz w:val="44"/>
      <w:szCs w:val="20"/>
    </w:rPr>
  </w:style>
  <w:style w:type="paragraph" w:styleId="952" w:customStyle="1">
    <w:name w:val="标题 31"/>
    <w:basedOn w:val="738"/>
    <w:next w:val="738"/>
    <w:uiPriority w:val="0"/>
    <w:qFormat/>
    <w:pPr>
      <w:keepLines/>
      <w:keepNext/>
      <w:spacing w:before="260" w:after="260" w:line="416" w:lineRule="auto"/>
      <w:outlineLvl w:val="2"/>
    </w:pPr>
    <w:rPr>
      <w:b/>
      <w:sz w:val="32"/>
      <w:szCs w:val="20"/>
    </w:rPr>
  </w:style>
  <w:style w:type="paragraph" w:styleId="953" w:customStyle="1">
    <w:name w:val="目录 31"/>
    <w:basedOn w:val="738"/>
    <w:next w:val="73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54" w:customStyle="1">
    <w:name w:val="正文文本缩进1"/>
    <w:basedOn w:val="738"/>
    <w:next w:val="955"/>
    <w:uiPriority w:val="0"/>
    <w:qFormat/>
    <w:pPr>
      <w:ind w:firstLine="645"/>
    </w:pPr>
    <w:rPr>
      <w:rFonts w:ascii="楷体_GB2312" w:eastAsia="楷体_GB2312"/>
      <w:sz w:val="32"/>
      <w:szCs w:val="20"/>
    </w:rPr>
  </w:style>
  <w:style w:type="paragraph" w:styleId="955" w:customStyle="1">
    <w:name w:val="寄信人地址1"/>
    <w:basedOn w:val="738"/>
    <w:uiPriority w:val="99"/>
    <w:qFormat/>
    <w:rPr>
      <w:rFonts w:ascii="Arial" w:hAnsi="Arial"/>
    </w:rPr>
  </w:style>
  <w:style w:type="paragraph" w:styleId="956" w:customStyle="1">
    <w:name w:val="正文文本1"/>
    <w:basedOn w:val="738"/>
    <w:next w:val="738"/>
    <w:uiPriority w:val="0"/>
    <w:qFormat/>
    <w:rPr>
      <w:rFonts w:ascii="楷体_GB2312" w:hAnsi="Arial" w:eastAsia="楷体_GB2312"/>
      <w:sz w:val="28"/>
      <w:szCs w:val="20"/>
    </w:rPr>
  </w:style>
  <w:style w:type="paragraph" w:styleId="957" w:customStyle="1">
    <w:name w:val="Blockquote"/>
    <w:basedOn w:val="738"/>
    <w:uiPriority w:val="0"/>
    <w:qFormat/>
    <w:pPr>
      <w:ind w:left="360" w:right="360"/>
      <w:jc w:val="left"/>
      <w:spacing w:before="100" w:after="100"/>
    </w:pPr>
    <w:rPr>
      <w:sz w:val="24"/>
      <w:szCs w:val="20"/>
    </w:rPr>
  </w:style>
  <w:style w:type="paragraph" w:styleId="958" w:customStyle="1">
    <w:name w:val="HTML 预设格式1"/>
    <w:basedOn w:val="73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59" w:customStyle="1">
    <w:name w:val="文本块1"/>
    <w:basedOn w:val="738"/>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60" w:customStyle="1">
    <w:name w:val="标题 41"/>
    <w:basedOn w:val="738"/>
    <w:next w:val="738"/>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Char"/>
    <w:basedOn w:val="738"/>
    <w:uiPriority w:val="0"/>
    <w:qFormat/>
    <w:pPr>
      <w:tabs>
        <w:tab w:val="left" w:pos="360" w:leader="none"/>
      </w:tabs>
    </w:pPr>
    <w:rPr>
      <w:sz w:val="24"/>
    </w:rPr>
  </w:style>
  <w:style w:type="character" w:styleId="962" w:customStyle="1">
    <w:name w:val="要点1"/>
    <w:basedOn w:val="944"/>
    <w:link w:val="738"/>
    <w:uiPriority w:val="0"/>
    <w:qFormat/>
    <w:rPr>
      <w:rFonts w:ascii="Times New Roman" w:hAnsi="Times New Roman" w:eastAsia="宋体" w:cs="Times New Roman"/>
      <w:sz w:val="21"/>
      <w:szCs w:val="24"/>
      <w:lang w:val="en-US" w:eastAsia="zh-CN" w:bidi="ar-SA"/>
    </w:rPr>
  </w:style>
  <w:style w:type="paragraph" w:styleId="963" w:customStyle="1">
    <w:name w:val="日期1"/>
    <w:basedOn w:val="738"/>
    <w:next w:val="738"/>
    <w:uiPriority w:val="0"/>
    <w:qFormat/>
    <w:rPr>
      <w:sz w:val="24"/>
      <w:szCs w:val="20"/>
    </w:rPr>
  </w:style>
  <w:style w:type="paragraph" w:styleId="964" w:customStyle="1">
    <w:name w:val="页眉1"/>
    <w:basedOn w:val="738"/>
    <w:next w:val="965"/>
    <w:uiPriority w:val="0"/>
    <w:qFormat/>
    <w:pPr>
      <w:jc w:val="center"/>
      <w:tabs>
        <w:tab w:val="center" w:pos="4153" w:leader="none"/>
        <w:tab w:val="right" w:pos="8306" w:leader="none"/>
      </w:tabs>
      <w:pBdr>
        <w:bottom w:val="single" w:color="000000" w:sz="6" w:space="1"/>
      </w:pBdr>
    </w:pPr>
    <w:rPr>
      <w:sz w:val="18"/>
      <w:szCs w:val="18"/>
    </w:rPr>
  </w:style>
  <w:style w:type="paragraph" w:styleId="965" w:customStyle="1">
    <w:name w:val="Quote1"/>
    <w:basedOn w:val="738"/>
    <w:next w:val="738"/>
    <w:uiPriority w:val="99"/>
    <w:qFormat/>
    <w:pPr>
      <w:ind w:left="864" w:right="864"/>
      <w:jc w:val="center"/>
      <w:spacing w:before="200" w:after="160"/>
      <w:widowControl/>
    </w:pPr>
    <w:rPr>
      <w:rFonts w:ascii="宋体"/>
      <w:i/>
      <w:color w:val="404040"/>
    </w:rPr>
  </w:style>
  <w:style w:type="paragraph" w:styleId="966" w:customStyle="1">
    <w:name w:val="页脚1"/>
    <w:basedOn w:val="738"/>
    <w:uiPriority w:val="0"/>
    <w:qFormat/>
    <w:pPr>
      <w:jc w:val="left"/>
      <w:tabs>
        <w:tab w:val="center" w:pos="4153" w:leader="none"/>
        <w:tab w:val="right" w:pos="8306" w:leader="none"/>
      </w:tabs>
    </w:pPr>
    <w:rPr>
      <w:sz w:val="18"/>
      <w:szCs w:val="20"/>
    </w:rPr>
  </w:style>
  <w:style w:type="paragraph" w:styleId="967" w:customStyle="1">
    <w:name w:val="段"/>
    <w:next w:val="738"/>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968" w:customStyle="1">
    <w:name w:val="正文1"/>
    <w:basedOn w:val="969"/>
    <w:next w:val="738"/>
    <w:uiPriority w:val="0"/>
    <w:qFormat/>
    <w:pPr>
      <w:ind w:firstLine="0"/>
      <w:spacing w:line="500" w:lineRule="exact"/>
    </w:pPr>
    <w:rPr>
      <w:rFonts w:hAnsi="新宋体"/>
    </w:rPr>
  </w:style>
  <w:style w:type="paragraph" w:styleId="969" w:customStyle="1">
    <w:name w:val="正文缩进1"/>
    <w:basedOn w:val="738"/>
    <w:uiPriority w:val="0"/>
    <w:qFormat/>
    <w:pPr>
      <w:ind w:firstLine="420"/>
      <w:spacing w:line="360" w:lineRule="atLeast"/>
    </w:pPr>
    <w:rPr>
      <w:szCs w:val="20"/>
    </w:rPr>
  </w:style>
  <w:style w:type="character" w:styleId="970" w:customStyle="1">
    <w:name w:val="first-child"/>
    <w:basedOn w:val="748"/>
    <w:uiPriority w:val="0"/>
    <w:qFormat/>
  </w:style>
  <w:style w:type="character" w:styleId="971" w:customStyle="1">
    <w:name w:val="layui-this2"/>
    <w:basedOn w:val="748"/>
    <w:uiPriority w:val="0"/>
    <w:qFormat/>
    <w:rPr>
      <w:shd w:val="clear" w:color="auto" w:fill="ffffff"/>
    </w:rPr>
  </w:style>
  <w:style w:type="character" w:styleId="972" w:customStyle="1">
    <w:name w:val="hover2"/>
    <w:basedOn w:val="748"/>
    <w:uiPriority w:val="0"/>
    <w:qFormat/>
    <w:rPr>
      <w:color w:val="5fb878"/>
    </w:rPr>
  </w:style>
  <w:style w:type="character" w:styleId="973" w:customStyle="1">
    <w:name w:val="hover3"/>
    <w:basedOn w:val="748"/>
    <w:uiPriority w:val="0"/>
    <w:qFormat/>
    <w:rPr>
      <w:color w:val="5fb878"/>
    </w:rPr>
  </w:style>
  <w:style w:type="character" w:styleId="974" w:customStyle="1">
    <w:name w:val="hover4"/>
    <w:basedOn w:val="748"/>
    <w:uiPriority w:val="0"/>
    <w:qFormat/>
    <w:rPr>
      <w:color w:val="ffffff"/>
    </w:rPr>
  </w:style>
  <w:style w:type="character" w:styleId="975" w:customStyle="1">
    <w:name w:val="layui-this"/>
    <w:basedOn w:val="748"/>
    <w:uiPriority w:val="0"/>
    <w:qFormat/>
    <w:rPr>
      <w:shd w:val="clear" w:color="auto" w:fill="ffffff"/>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江苏泰达工程项目管理有限公司001</cp:lastModifiedBy>
  <cp:revision>12</cp:revision>
  <dcterms:created xsi:type="dcterms:W3CDTF">2024-04-03T03:01:00Z</dcterms:created>
  <dcterms:modified xsi:type="dcterms:W3CDTF">2025-11-12T01:06:29Z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E2A8645E235942B9934C832F7421E663_13</vt:lpwstr>
  </property>
  <property fmtid="{D5CDD505-2E9C-101B-9397-08002B2CF9AE}" pid="4" name="KSOTemplateDocerSaveRecord">
    <vt:lpwstr>eyJoZGlkIjoiNzczMjM5NmY5N2ZhM2Y1M2JkZTVmNmZhMmMyOWU3NTciLCJ1c2VySWQiOiIxNzQ5OTUxODI3In0=</vt:lpwstr>
  </property>
</Properties>
</file>